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766"/>
        <w:tblW w:w="15304" w:type="dxa"/>
        <w:tblLayout w:type="fixed"/>
        <w:tblLook w:val="04A0" w:firstRow="1" w:lastRow="0" w:firstColumn="1" w:lastColumn="0" w:noHBand="0" w:noVBand="1"/>
      </w:tblPr>
      <w:tblGrid>
        <w:gridCol w:w="3826"/>
        <w:gridCol w:w="3826"/>
        <w:gridCol w:w="3826"/>
        <w:gridCol w:w="3826"/>
      </w:tblGrid>
      <w:tr w:rsidR="006A0048" w:rsidRPr="00860272" w:rsidTr="006A0048">
        <w:trPr>
          <w:trHeight w:val="670"/>
        </w:trPr>
        <w:tc>
          <w:tcPr>
            <w:tcW w:w="3826" w:type="dxa"/>
            <w:shd w:val="clear" w:color="auto" w:fill="7030A0"/>
          </w:tcPr>
          <w:p w:rsidR="006A0048" w:rsidRPr="00860272" w:rsidRDefault="006A0048" w:rsidP="006A0048">
            <w:pPr>
              <w:jc w:val="center"/>
              <w:rPr>
                <w:b/>
                <w:color w:val="FFFFFF" w:themeColor="background1"/>
                <w:sz w:val="32"/>
              </w:rPr>
            </w:pPr>
            <w:r>
              <w:rPr>
                <w:b/>
                <w:color w:val="FFFFFF" w:themeColor="background1"/>
                <w:sz w:val="32"/>
              </w:rPr>
              <w:t>Department</w:t>
            </w:r>
          </w:p>
        </w:tc>
        <w:tc>
          <w:tcPr>
            <w:tcW w:w="3826" w:type="dxa"/>
            <w:shd w:val="clear" w:color="auto" w:fill="FFFFFF" w:themeFill="background1"/>
          </w:tcPr>
          <w:p w:rsidR="006A0048" w:rsidRPr="006A0048" w:rsidRDefault="006A0048" w:rsidP="006A0048">
            <w:pPr>
              <w:jc w:val="center"/>
              <w:rPr>
                <w:b/>
                <w:color w:val="000000" w:themeColor="text1"/>
                <w:sz w:val="32"/>
              </w:rPr>
            </w:pPr>
            <w:r>
              <w:rPr>
                <w:b/>
                <w:color w:val="000000" w:themeColor="text1"/>
                <w:sz w:val="32"/>
              </w:rPr>
              <w:t>PSHE</w:t>
            </w:r>
          </w:p>
        </w:tc>
        <w:tc>
          <w:tcPr>
            <w:tcW w:w="3826" w:type="dxa"/>
            <w:shd w:val="clear" w:color="auto" w:fill="7030A0"/>
          </w:tcPr>
          <w:p w:rsidR="006A0048" w:rsidRPr="006A0048" w:rsidRDefault="006A0048" w:rsidP="006A0048">
            <w:pPr>
              <w:jc w:val="center"/>
              <w:rPr>
                <w:b/>
                <w:color w:val="FFFFFF" w:themeColor="background1"/>
                <w:sz w:val="32"/>
              </w:rPr>
            </w:pPr>
            <w:r>
              <w:rPr>
                <w:b/>
                <w:color w:val="FFFFFF" w:themeColor="background1"/>
                <w:sz w:val="32"/>
              </w:rPr>
              <w:t>Head of Department</w:t>
            </w:r>
          </w:p>
        </w:tc>
        <w:tc>
          <w:tcPr>
            <w:tcW w:w="3826" w:type="dxa"/>
            <w:shd w:val="clear" w:color="auto" w:fill="FFFFFF" w:themeFill="background1"/>
          </w:tcPr>
          <w:p w:rsidR="006A0048" w:rsidRPr="006A0048" w:rsidRDefault="006A0048" w:rsidP="009C06D8">
            <w:pPr>
              <w:jc w:val="center"/>
              <w:rPr>
                <w:b/>
                <w:color w:val="000000" w:themeColor="text1"/>
                <w:sz w:val="32"/>
              </w:rPr>
            </w:pPr>
            <w:r>
              <w:rPr>
                <w:b/>
                <w:color w:val="000000" w:themeColor="text1"/>
                <w:sz w:val="32"/>
              </w:rPr>
              <w:t>Mr N. Theodosiou</w:t>
            </w:r>
          </w:p>
        </w:tc>
      </w:tr>
      <w:tr w:rsidR="00860272" w:rsidRPr="00860272" w:rsidTr="00860272">
        <w:trPr>
          <w:trHeight w:val="670"/>
        </w:trPr>
        <w:tc>
          <w:tcPr>
            <w:tcW w:w="15304" w:type="dxa"/>
            <w:gridSpan w:val="4"/>
            <w:shd w:val="clear" w:color="auto" w:fill="7030A0"/>
          </w:tcPr>
          <w:p w:rsidR="00860272" w:rsidRPr="00860272" w:rsidRDefault="00860272" w:rsidP="00860272">
            <w:pPr>
              <w:spacing w:after="160" w:line="259" w:lineRule="auto"/>
              <w:rPr>
                <w:b/>
              </w:rPr>
            </w:pPr>
            <w:r w:rsidRPr="00860272">
              <w:rPr>
                <w:b/>
                <w:color w:val="FFFFFF" w:themeColor="background1"/>
                <w:sz w:val="32"/>
              </w:rPr>
              <w:t xml:space="preserve">                                                                                 </w:t>
            </w:r>
            <w:r w:rsidRPr="00860272">
              <w:rPr>
                <w:b/>
                <w:color w:val="FFFFFF" w:themeColor="background1"/>
                <w:sz w:val="36"/>
              </w:rPr>
              <w:t>Department Vision</w:t>
            </w:r>
          </w:p>
        </w:tc>
      </w:tr>
      <w:tr w:rsidR="00860272" w:rsidRPr="00860272" w:rsidTr="00860272">
        <w:trPr>
          <w:trHeight w:val="454"/>
        </w:trPr>
        <w:tc>
          <w:tcPr>
            <w:tcW w:w="15304" w:type="dxa"/>
            <w:gridSpan w:val="4"/>
          </w:tcPr>
          <w:p w:rsidR="006A0048" w:rsidRDefault="006A0048" w:rsidP="00860272">
            <w:pPr>
              <w:jc w:val="center"/>
              <w:rPr>
                <w:color w:val="000000" w:themeColor="text1"/>
              </w:rPr>
            </w:pPr>
          </w:p>
          <w:p w:rsidR="00860272" w:rsidRDefault="006A0048" w:rsidP="00860272">
            <w:pPr>
              <w:jc w:val="center"/>
              <w:rPr>
                <w:color w:val="000000" w:themeColor="text1"/>
              </w:rPr>
            </w:pPr>
            <w:r w:rsidRPr="006A0048">
              <w:rPr>
                <w:color w:val="000000" w:themeColor="text1"/>
              </w:rPr>
              <w:t xml:space="preserve">The PSHE department at </w:t>
            </w:r>
            <w:r w:rsidRPr="006A0048">
              <w:rPr>
                <w:color w:val="000000" w:themeColor="text1"/>
              </w:rPr>
              <w:t>Ellesmere Park Hig</w:t>
            </w:r>
            <w:bookmarkStart w:id="0" w:name="_GoBack"/>
            <w:bookmarkEnd w:id="0"/>
            <w:r w:rsidRPr="006A0048">
              <w:rPr>
                <w:color w:val="000000" w:themeColor="text1"/>
              </w:rPr>
              <w:t xml:space="preserve">h School, </w:t>
            </w:r>
            <w:r w:rsidRPr="006A0048">
              <w:rPr>
                <w:color w:val="000000" w:themeColor="text1"/>
              </w:rPr>
              <w:t xml:space="preserve">provides the opportunity for everyone to learn and participate in an engaging, inclusive and people-centred learning environment where we celebrate the equal worth of all students by showing respect and integrity for all. Our approach </w:t>
            </w:r>
            <w:r w:rsidRPr="006A0048">
              <w:rPr>
                <w:color w:val="000000" w:themeColor="text1"/>
              </w:rPr>
              <w:t xml:space="preserve">promotes curiosity, </w:t>
            </w:r>
            <w:r w:rsidRPr="006A0048">
              <w:rPr>
                <w:color w:val="000000" w:themeColor="text1"/>
              </w:rPr>
              <w:t>excellent, encouraging both high standards, but always sharing our own truth and respecting the truth of others. Students explore the broad and essential themes of identity, society,</w:t>
            </w:r>
            <w:r w:rsidRPr="006A0048">
              <w:rPr>
                <w:color w:val="000000" w:themeColor="text1"/>
              </w:rPr>
              <w:t xml:space="preserve"> healthy relationships, personal development,</w:t>
            </w:r>
            <w:r w:rsidRPr="006A0048">
              <w:rPr>
                <w:color w:val="000000" w:themeColor="text1"/>
              </w:rPr>
              <w:t xml:space="preserve"> community, family, school and future throughout their 5 years at </w:t>
            </w:r>
            <w:r w:rsidRPr="006A0048">
              <w:rPr>
                <w:color w:val="000000" w:themeColor="text1"/>
              </w:rPr>
              <w:t>Ellesmere Park High School. We prepare young people</w:t>
            </w:r>
            <w:r w:rsidRPr="006A0048">
              <w:rPr>
                <w:color w:val="000000" w:themeColor="text1"/>
              </w:rPr>
              <w:t xml:space="preserve"> for the many important stages and experiences of life, including friendship, education,</w:t>
            </w:r>
            <w:r w:rsidRPr="006A0048">
              <w:rPr>
                <w:color w:val="000000" w:themeColor="text1"/>
              </w:rPr>
              <w:t xml:space="preserve"> citizenship, community,</w:t>
            </w:r>
            <w:r w:rsidRPr="006A0048">
              <w:rPr>
                <w:color w:val="000000" w:themeColor="text1"/>
              </w:rPr>
              <w:t xml:space="preserve"> puberty, family, careers and finances. They also explore wider social questions of justice, government, human rights, power, diversity and equality. We encourage the skills of advocacy, analysis, evaluation, participation</w:t>
            </w:r>
            <w:r w:rsidRPr="006A0048">
              <w:rPr>
                <w:color w:val="000000" w:themeColor="text1"/>
              </w:rPr>
              <w:t xml:space="preserve"> through discussion, questioning, debate and creative projects.</w:t>
            </w:r>
          </w:p>
          <w:p w:rsidR="006A0048" w:rsidRPr="006A0048" w:rsidRDefault="006A0048" w:rsidP="00860272">
            <w:pPr>
              <w:jc w:val="center"/>
              <w:rPr>
                <w:color w:val="000000" w:themeColor="text1"/>
                <w:sz w:val="20"/>
                <w:szCs w:val="20"/>
              </w:rPr>
            </w:pPr>
          </w:p>
        </w:tc>
      </w:tr>
      <w:tr w:rsidR="00860272" w:rsidRPr="00860272" w:rsidTr="00860272">
        <w:trPr>
          <w:trHeight w:val="670"/>
        </w:trPr>
        <w:tc>
          <w:tcPr>
            <w:tcW w:w="15304" w:type="dxa"/>
            <w:gridSpan w:val="4"/>
            <w:shd w:val="clear" w:color="auto" w:fill="7030A0"/>
          </w:tcPr>
          <w:p w:rsidR="00860272" w:rsidRPr="006A0048" w:rsidRDefault="00860272" w:rsidP="00860272">
            <w:pPr>
              <w:spacing w:after="160" w:line="259" w:lineRule="auto"/>
              <w:jc w:val="center"/>
              <w:rPr>
                <w:b/>
                <w:color w:val="000000" w:themeColor="text1"/>
              </w:rPr>
            </w:pPr>
            <w:r w:rsidRPr="006A0048">
              <w:rPr>
                <w:b/>
                <w:color w:val="FFFFFF" w:themeColor="background1"/>
                <w:sz w:val="36"/>
              </w:rPr>
              <w:t>Curriculum Intent</w:t>
            </w:r>
          </w:p>
        </w:tc>
      </w:tr>
      <w:tr w:rsidR="00860272" w:rsidRPr="00860272" w:rsidTr="00CC52E1">
        <w:trPr>
          <w:trHeight w:val="699"/>
        </w:trPr>
        <w:tc>
          <w:tcPr>
            <w:tcW w:w="15304" w:type="dxa"/>
            <w:gridSpan w:val="4"/>
          </w:tcPr>
          <w:p w:rsidR="00860272" w:rsidRPr="00860272" w:rsidRDefault="00860272" w:rsidP="00860272">
            <w:pPr>
              <w:jc w:val="both"/>
              <w:rPr>
                <w:sz w:val="20"/>
                <w:szCs w:val="20"/>
              </w:rPr>
            </w:pPr>
          </w:p>
          <w:p w:rsidR="003301E0" w:rsidRPr="006360D3" w:rsidRDefault="003301E0" w:rsidP="003301E0">
            <w:pPr>
              <w:rPr>
                <w:lang w:val="en-US"/>
              </w:rPr>
            </w:pPr>
            <w:r>
              <w:t xml:space="preserve">The PSHE curriculum is designed to be diverse, modern and engaging. It is a curriculum that supports all students to become successful global citizens with the skills, knowledge, personal qualities, confidence and character to have a positive impact on our community. </w:t>
            </w:r>
            <w:r>
              <w:rPr>
                <w:lang w:val="en-US"/>
              </w:rPr>
              <w:t>PSHE will engage students in aspirational learning where students become aware of themselves as individuals as well as members of a local, national and worldwide community.</w:t>
            </w:r>
          </w:p>
          <w:p w:rsidR="003301E0" w:rsidRDefault="003301E0" w:rsidP="003301E0"/>
          <w:p w:rsidR="003301E0" w:rsidRDefault="003301E0" w:rsidP="003301E0">
            <w:r>
              <w:t xml:space="preserve">Inclusion and equity of opportunity is at the heart of our curriculum, which has been specifically designed for our vibrant, culturally rich and diverse school community. We want our students to embrace and challenge different aspects of society through understanding, reflection upon previous experiences and contributing to the economic, social and cultural life of their communities. </w:t>
            </w:r>
          </w:p>
          <w:p w:rsidR="003301E0" w:rsidRDefault="003301E0" w:rsidP="003301E0">
            <w:r>
              <w:t xml:space="preserve">Our curriculum promotes spiritual, moral and cultural development and incorporates good quality relationships and sex education, as well as focusing on the physical, mental and social well-being of staff and students. </w:t>
            </w:r>
          </w:p>
          <w:p w:rsidR="003301E0" w:rsidRDefault="003301E0" w:rsidP="003301E0">
            <w:r>
              <w:t xml:space="preserve">Our curriculum reinforces the need to be respectful, recognises the power of democracy and celebrates success. The PSHE curriculum takes a thematic approach, which covers three spiral core themes that progressively run through each year group: </w:t>
            </w:r>
          </w:p>
          <w:p w:rsidR="003301E0" w:rsidRDefault="003301E0" w:rsidP="003301E0">
            <w:pPr>
              <w:pStyle w:val="ListParagraph"/>
              <w:numPr>
                <w:ilvl w:val="0"/>
                <w:numId w:val="1"/>
              </w:numPr>
            </w:pPr>
            <w:r>
              <w:t>Health and Wellbeing</w:t>
            </w:r>
          </w:p>
          <w:p w:rsidR="003301E0" w:rsidRDefault="003301E0" w:rsidP="003301E0">
            <w:pPr>
              <w:pStyle w:val="ListParagraph"/>
              <w:numPr>
                <w:ilvl w:val="0"/>
                <w:numId w:val="1"/>
              </w:numPr>
            </w:pPr>
            <w:r>
              <w:t>Living in the wider world</w:t>
            </w:r>
          </w:p>
          <w:p w:rsidR="003301E0" w:rsidRDefault="003301E0" w:rsidP="003301E0">
            <w:pPr>
              <w:pStyle w:val="ListParagraph"/>
              <w:numPr>
                <w:ilvl w:val="0"/>
                <w:numId w:val="1"/>
              </w:numPr>
            </w:pPr>
            <w:r>
              <w:t>Relationships</w:t>
            </w:r>
          </w:p>
          <w:p w:rsidR="00860272" w:rsidRPr="00CC52E1" w:rsidRDefault="003301E0" w:rsidP="00CC52E1">
            <w:r>
              <w:lastRenderedPageBreak/>
              <w:t xml:space="preserve">The themes are built upon each year and lessons within these themes cover the statutory requirements for RSE and Health and Wellbeing, Citizenship and British Values. PSHE lessons also meet the requirements of the Gatsby benchmarks. </w:t>
            </w:r>
          </w:p>
        </w:tc>
      </w:tr>
    </w:tbl>
    <w:p w:rsidR="003301E0" w:rsidRDefault="003301E0"/>
    <w:p w:rsidR="00860272" w:rsidRDefault="00860272"/>
    <w:tbl>
      <w:tblPr>
        <w:tblpPr w:leftFromText="180" w:rightFromText="180" w:vertAnchor="text"/>
        <w:tblW w:w="14606" w:type="dxa"/>
        <w:tblCellMar>
          <w:top w:w="15" w:type="dxa"/>
          <w:left w:w="15" w:type="dxa"/>
          <w:bottom w:w="15" w:type="dxa"/>
          <w:right w:w="15" w:type="dxa"/>
        </w:tblCellMar>
        <w:tblLook w:val="04A0" w:firstRow="1" w:lastRow="0" w:firstColumn="1" w:lastColumn="0" w:noHBand="0" w:noVBand="1"/>
      </w:tblPr>
      <w:tblGrid>
        <w:gridCol w:w="1244"/>
        <w:gridCol w:w="2231"/>
        <w:gridCol w:w="2241"/>
        <w:gridCol w:w="2327"/>
        <w:gridCol w:w="2168"/>
        <w:gridCol w:w="2547"/>
        <w:gridCol w:w="1848"/>
      </w:tblGrid>
      <w:tr w:rsidR="00860272" w:rsidRPr="00860272" w:rsidTr="009379F9">
        <w:trPr>
          <w:trHeight w:val="564"/>
        </w:trPr>
        <w:tc>
          <w:tcPr>
            <w:tcW w:w="1244" w:type="dxa"/>
            <w:tcBorders>
              <w:top w:val="nil"/>
              <w:left w:val="nil"/>
              <w:bottom w:val="single" w:sz="8" w:space="0" w:color="747679"/>
              <w:right w:val="single" w:sz="8" w:space="0" w:color="747679"/>
            </w:tcBorders>
            <w:tcMar>
              <w:top w:w="0" w:type="dxa"/>
              <w:left w:w="0" w:type="dxa"/>
              <w:bottom w:w="0" w:type="dxa"/>
              <w:right w:w="0" w:type="dxa"/>
            </w:tcMar>
            <w:hideMark/>
          </w:tcPr>
          <w:p w:rsidR="00860272" w:rsidRPr="00860272" w:rsidRDefault="00860272" w:rsidP="00860272">
            <w:pPr>
              <w:spacing w:after="0" w:line="240" w:lineRule="auto"/>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 </w:t>
            </w:r>
          </w:p>
        </w:tc>
        <w:tc>
          <w:tcPr>
            <w:tcW w:w="2231" w:type="dxa"/>
            <w:tcBorders>
              <w:top w:val="single" w:sz="8" w:space="0" w:color="747679"/>
              <w:left w:val="nil"/>
              <w:bottom w:val="single" w:sz="8" w:space="0" w:color="747679"/>
              <w:right w:val="single" w:sz="8" w:space="0" w:color="747679"/>
            </w:tcBorders>
            <w:shd w:val="clear" w:color="auto" w:fill="FFFFFF" w:themeFill="background1"/>
            <w:tcMar>
              <w:top w:w="0" w:type="dxa"/>
              <w:left w:w="0" w:type="dxa"/>
              <w:bottom w:w="0" w:type="dxa"/>
              <w:right w:w="0" w:type="dxa"/>
            </w:tcMar>
            <w:hideMark/>
          </w:tcPr>
          <w:p w:rsidR="00860272" w:rsidRPr="00860272" w:rsidRDefault="00860272" w:rsidP="00860272">
            <w:pPr>
              <w:spacing w:after="0" w:line="282" w:lineRule="atLeast"/>
              <w:ind w:left="228" w:right="218"/>
              <w:jc w:val="center"/>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Autumn 1 </w:t>
            </w:r>
          </w:p>
          <w:p w:rsidR="00860272" w:rsidRPr="00860272" w:rsidRDefault="00860272" w:rsidP="00860272">
            <w:pPr>
              <w:spacing w:after="0" w:line="240" w:lineRule="auto"/>
              <w:ind w:left="228" w:right="209"/>
              <w:jc w:val="center"/>
              <w:rPr>
                <w:rFonts w:eastAsia="Times New Roman" w:cstheme="minorHAnsi"/>
                <w:b/>
                <w:sz w:val="16"/>
                <w:szCs w:val="16"/>
                <w:lang w:eastAsia="en-GB"/>
              </w:rPr>
            </w:pPr>
            <w:r w:rsidRPr="00860272">
              <w:rPr>
                <w:rFonts w:eastAsia="Times New Roman" w:cstheme="minorHAnsi"/>
                <w:b/>
                <w:color w:val="538135" w:themeColor="accent6" w:themeShade="BF"/>
                <w:sz w:val="16"/>
                <w:szCs w:val="16"/>
                <w:bdr w:val="none" w:sz="0" w:space="0" w:color="auto" w:frame="1"/>
                <w:lang w:eastAsia="en-GB"/>
              </w:rPr>
              <w:t>Health &amp; wellbeing </w:t>
            </w:r>
          </w:p>
        </w:tc>
        <w:tc>
          <w:tcPr>
            <w:tcW w:w="2241" w:type="dxa"/>
            <w:tcBorders>
              <w:top w:val="single" w:sz="8" w:space="0" w:color="747679"/>
              <w:left w:val="nil"/>
              <w:bottom w:val="single" w:sz="8" w:space="0" w:color="747679"/>
              <w:right w:val="single" w:sz="8" w:space="0" w:color="747679"/>
            </w:tcBorders>
            <w:tcMar>
              <w:top w:w="0" w:type="dxa"/>
              <w:left w:w="0" w:type="dxa"/>
              <w:bottom w:w="0" w:type="dxa"/>
              <w:right w:w="0" w:type="dxa"/>
            </w:tcMar>
            <w:hideMark/>
          </w:tcPr>
          <w:p w:rsidR="00860272" w:rsidRPr="00860272" w:rsidRDefault="00860272" w:rsidP="00860272">
            <w:pPr>
              <w:spacing w:after="0" w:line="282" w:lineRule="atLeast"/>
              <w:ind w:left="228" w:right="218"/>
              <w:jc w:val="center"/>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Autumn 2 </w:t>
            </w:r>
          </w:p>
          <w:p w:rsidR="00860272" w:rsidRPr="00860272" w:rsidRDefault="00860272" w:rsidP="00860272">
            <w:pPr>
              <w:spacing w:after="0" w:line="240" w:lineRule="auto"/>
              <w:ind w:left="228" w:right="220"/>
              <w:jc w:val="center"/>
              <w:rPr>
                <w:rFonts w:eastAsia="Times New Roman" w:cstheme="minorHAnsi"/>
                <w:sz w:val="16"/>
                <w:szCs w:val="16"/>
                <w:lang w:eastAsia="en-GB"/>
              </w:rPr>
            </w:pPr>
            <w:r w:rsidRPr="00860272">
              <w:rPr>
                <w:rFonts w:eastAsia="Times New Roman" w:cstheme="minorHAnsi"/>
                <w:color w:val="2F5496" w:themeColor="accent1" w:themeShade="BF"/>
                <w:sz w:val="16"/>
                <w:szCs w:val="16"/>
                <w:bdr w:val="none" w:sz="0" w:space="0" w:color="auto" w:frame="1"/>
                <w:lang w:eastAsia="en-GB"/>
              </w:rPr>
              <w:t>Living in the wider world </w:t>
            </w:r>
          </w:p>
        </w:tc>
        <w:tc>
          <w:tcPr>
            <w:tcW w:w="2327" w:type="dxa"/>
            <w:tcBorders>
              <w:top w:val="single" w:sz="8" w:space="0" w:color="747679"/>
              <w:left w:val="nil"/>
              <w:bottom w:val="single" w:sz="8" w:space="0" w:color="747679"/>
              <w:right w:val="single" w:sz="8" w:space="0" w:color="747679"/>
            </w:tcBorders>
            <w:tcMar>
              <w:top w:w="0" w:type="dxa"/>
              <w:left w:w="0" w:type="dxa"/>
              <w:bottom w:w="0" w:type="dxa"/>
              <w:right w:w="0" w:type="dxa"/>
            </w:tcMar>
            <w:hideMark/>
          </w:tcPr>
          <w:p w:rsidR="00860272" w:rsidRPr="00860272" w:rsidRDefault="00860272" w:rsidP="00860272">
            <w:pPr>
              <w:spacing w:after="0" w:line="282" w:lineRule="atLeast"/>
              <w:ind w:left="228" w:right="217"/>
              <w:jc w:val="center"/>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Spring 1 </w:t>
            </w:r>
          </w:p>
          <w:p w:rsidR="00860272" w:rsidRPr="00860272" w:rsidRDefault="00860272" w:rsidP="00860272">
            <w:pPr>
              <w:spacing w:after="0" w:line="240" w:lineRule="auto"/>
              <w:ind w:left="228" w:right="217"/>
              <w:jc w:val="center"/>
              <w:rPr>
                <w:rFonts w:eastAsia="Times New Roman" w:cstheme="minorHAnsi"/>
                <w:sz w:val="16"/>
                <w:szCs w:val="16"/>
                <w:lang w:eastAsia="en-GB"/>
              </w:rPr>
            </w:pPr>
            <w:r w:rsidRPr="00860272">
              <w:rPr>
                <w:rFonts w:eastAsia="Times New Roman" w:cstheme="minorHAnsi"/>
                <w:color w:val="FF7C80"/>
                <w:sz w:val="16"/>
                <w:szCs w:val="16"/>
                <w:bdr w:val="none" w:sz="0" w:space="0" w:color="auto" w:frame="1"/>
                <w:lang w:eastAsia="en-GB"/>
              </w:rPr>
              <w:t>Relationships </w:t>
            </w:r>
          </w:p>
        </w:tc>
        <w:tc>
          <w:tcPr>
            <w:tcW w:w="2168" w:type="dxa"/>
            <w:tcBorders>
              <w:top w:val="single" w:sz="8" w:space="0" w:color="747679"/>
              <w:left w:val="nil"/>
              <w:bottom w:val="single" w:sz="8" w:space="0" w:color="747679"/>
              <w:right w:val="single" w:sz="8" w:space="0" w:color="747679"/>
            </w:tcBorders>
            <w:tcMar>
              <w:top w:w="0" w:type="dxa"/>
              <w:left w:w="0" w:type="dxa"/>
              <w:bottom w:w="0" w:type="dxa"/>
              <w:right w:w="0" w:type="dxa"/>
            </w:tcMar>
            <w:hideMark/>
          </w:tcPr>
          <w:p w:rsidR="00860272" w:rsidRPr="00860272" w:rsidRDefault="00860272" w:rsidP="00860272">
            <w:pPr>
              <w:spacing w:after="0" w:line="282" w:lineRule="atLeast"/>
              <w:ind w:left="228" w:right="217"/>
              <w:jc w:val="center"/>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Spring 2 </w:t>
            </w:r>
          </w:p>
          <w:p w:rsidR="00860272" w:rsidRPr="00860272" w:rsidRDefault="00860272" w:rsidP="00860272">
            <w:pPr>
              <w:spacing w:after="0" w:line="240" w:lineRule="auto"/>
              <w:ind w:left="228" w:right="209"/>
              <w:jc w:val="center"/>
              <w:rPr>
                <w:rFonts w:eastAsia="Times New Roman" w:cstheme="minorHAnsi"/>
                <w:sz w:val="16"/>
                <w:szCs w:val="16"/>
                <w:lang w:eastAsia="en-GB"/>
              </w:rPr>
            </w:pPr>
            <w:r w:rsidRPr="00860272">
              <w:rPr>
                <w:rFonts w:eastAsia="Times New Roman" w:cstheme="minorHAnsi"/>
                <w:color w:val="538135" w:themeColor="accent6" w:themeShade="BF"/>
                <w:sz w:val="16"/>
                <w:szCs w:val="16"/>
                <w:bdr w:val="none" w:sz="0" w:space="0" w:color="auto" w:frame="1"/>
                <w:lang w:eastAsia="en-GB"/>
              </w:rPr>
              <w:t>Health &amp; wellbeing </w:t>
            </w:r>
          </w:p>
        </w:tc>
        <w:tc>
          <w:tcPr>
            <w:tcW w:w="2547" w:type="dxa"/>
            <w:tcBorders>
              <w:top w:val="single" w:sz="8" w:space="0" w:color="747679"/>
              <w:left w:val="nil"/>
              <w:bottom w:val="single" w:sz="8" w:space="0" w:color="747679"/>
              <w:right w:val="single" w:sz="8" w:space="0" w:color="747679"/>
            </w:tcBorders>
            <w:tcMar>
              <w:top w:w="0" w:type="dxa"/>
              <w:left w:w="0" w:type="dxa"/>
              <w:bottom w:w="0" w:type="dxa"/>
              <w:right w:w="0" w:type="dxa"/>
            </w:tcMar>
            <w:hideMark/>
          </w:tcPr>
          <w:p w:rsidR="00860272" w:rsidRPr="00860272" w:rsidRDefault="00860272" w:rsidP="00860272">
            <w:pPr>
              <w:spacing w:after="0" w:line="282" w:lineRule="atLeast"/>
              <w:ind w:left="71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Summer 1 </w:t>
            </w:r>
          </w:p>
          <w:p w:rsidR="00860272" w:rsidRPr="00860272" w:rsidRDefault="00860272" w:rsidP="00860272">
            <w:pPr>
              <w:spacing w:after="0" w:line="240" w:lineRule="auto"/>
              <w:ind w:left="675"/>
              <w:rPr>
                <w:rFonts w:eastAsia="Times New Roman" w:cstheme="minorHAnsi"/>
                <w:color w:val="FF7C80"/>
                <w:sz w:val="16"/>
                <w:szCs w:val="16"/>
                <w:lang w:eastAsia="en-GB"/>
              </w:rPr>
            </w:pPr>
            <w:r w:rsidRPr="00860272">
              <w:rPr>
                <w:rFonts w:eastAsia="Times New Roman" w:cstheme="minorHAnsi"/>
                <w:color w:val="FF7C80"/>
                <w:sz w:val="16"/>
                <w:szCs w:val="16"/>
                <w:bdr w:val="none" w:sz="0" w:space="0" w:color="auto" w:frame="1"/>
                <w:lang w:eastAsia="en-GB"/>
              </w:rPr>
              <w:t>Relationships </w:t>
            </w:r>
          </w:p>
        </w:tc>
        <w:tc>
          <w:tcPr>
            <w:tcW w:w="1848" w:type="dxa"/>
            <w:tcBorders>
              <w:top w:val="single" w:sz="8" w:space="0" w:color="747679"/>
              <w:left w:val="nil"/>
              <w:bottom w:val="single" w:sz="8" w:space="0" w:color="747679"/>
              <w:right w:val="single" w:sz="8" w:space="0" w:color="747679"/>
            </w:tcBorders>
            <w:tcMar>
              <w:top w:w="0" w:type="dxa"/>
              <w:left w:w="0" w:type="dxa"/>
              <w:bottom w:w="0" w:type="dxa"/>
              <w:right w:w="0" w:type="dxa"/>
            </w:tcMar>
            <w:hideMark/>
          </w:tcPr>
          <w:p w:rsidR="00860272" w:rsidRPr="00860272" w:rsidRDefault="00860272" w:rsidP="00860272">
            <w:pPr>
              <w:spacing w:after="0" w:line="282" w:lineRule="atLeast"/>
              <w:ind w:left="228" w:right="217"/>
              <w:jc w:val="center"/>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Summer 2 </w:t>
            </w:r>
          </w:p>
          <w:p w:rsidR="00860272" w:rsidRPr="00860272" w:rsidRDefault="00860272" w:rsidP="00860272">
            <w:pPr>
              <w:spacing w:after="0" w:line="240" w:lineRule="auto"/>
              <w:ind w:left="228" w:right="219"/>
              <w:jc w:val="center"/>
              <w:rPr>
                <w:rFonts w:eastAsia="Times New Roman" w:cstheme="minorHAnsi"/>
                <w:sz w:val="16"/>
                <w:szCs w:val="16"/>
                <w:lang w:eastAsia="en-GB"/>
              </w:rPr>
            </w:pPr>
            <w:r w:rsidRPr="00860272">
              <w:rPr>
                <w:rFonts w:eastAsia="Times New Roman" w:cstheme="minorHAnsi"/>
                <w:color w:val="2F5496" w:themeColor="accent1" w:themeShade="BF"/>
                <w:sz w:val="16"/>
                <w:szCs w:val="16"/>
                <w:bdr w:val="none" w:sz="0" w:space="0" w:color="auto" w:frame="1"/>
                <w:lang w:eastAsia="en-GB"/>
              </w:rPr>
              <w:t>Living in the wider world </w:t>
            </w:r>
          </w:p>
        </w:tc>
      </w:tr>
      <w:tr w:rsidR="00860272" w:rsidRPr="00860272" w:rsidTr="009379F9">
        <w:trPr>
          <w:trHeight w:val="1517"/>
        </w:trPr>
        <w:tc>
          <w:tcPr>
            <w:tcW w:w="1244" w:type="dxa"/>
            <w:tcBorders>
              <w:top w:val="nil"/>
              <w:left w:val="single" w:sz="8" w:space="0" w:color="747679"/>
              <w:bottom w:val="single" w:sz="8" w:space="0" w:color="747679"/>
              <w:right w:val="single" w:sz="8" w:space="0" w:color="747679"/>
            </w:tcBorders>
            <w:shd w:val="clear" w:color="auto" w:fill="7030A0"/>
            <w:tcMar>
              <w:top w:w="0" w:type="dxa"/>
              <w:left w:w="0" w:type="dxa"/>
              <w:bottom w:w="0" w:type="dxa"/>
              <w:right w:w="0" w:type="dxa"/>
            </w:tcMar>
            <w:hideMark/>
          </w:tcPr>
          <w:p w:rsidR="00860272" w:rsidRPr="00860272" w:rsidRDefault="00860272" w:rsidP="00860272">
            <w:pPr>
              <w:spacing w:after="0" w:line="240" w:lineRule="auto"/>
              <w:ind w:left="624"/>
              <w:rPr>
                <w:rFonts w:eastAsia="Times New Roman" w:cstheme="minorHAnsi"/>
                <w:sz w:val="32"/>
                <w:szCs w:val="32"/>
                <w:lang w:eastAsia="en-GB"/>
              </w:rPr>
            </w:pPr>
            <w:r w:rsidRPr="00860272">
              <w:rPr>
                <w:rFonts w:eastAsia="Times New Roman" w:cstheme="minorHAnsi"/>
                <w:b/>
                <w:bCs/>
                <w:sz w:val="32"/>
                <w:szCs w:val="32"/>
                <w:bdr w:val="none" w:sz="0" w:space="0" w:color="auto" w:frame="1"/>
                <w:lang w:eastAsia="en-GB"/>
              </w:rPr>
              <w:t>Year 7</w:t>
            </w:r>
          </w:p>
        </w:tc>
        <w:tc>
          <w:tcPr>
            <w:tcW w:w="2231" w:type="dxa"/>
            <w:tcBorders>
              <w:top w:val="nil"/>
              <w:left w:val="nil"/>
              <w:bottom w:val="single" w:sz="8" w:space="0" w:color="747679"/>
              <w:right w:val="single" w:sz="8" w:space="0" w:color="747679"/>
            </w:tcBorders>
            <w:shd w:val="clear" w:color="auto" w:fill="C5E0B3" w:themeFill="accent6" w:themeFillTint="66"/>
            <w:tcMar>
              <w:top w:w="0" w:type="dxa"/>
              <w:left w:w="0" w:type="dxa"/>
              <w:bottom w:w="0" w:type="dxa"/>
              <w:right w:w="0" w:type="dxa"/>
            </w:tcMar>
            <w:hideMark/>
          </w:tcPr>
          <w:p w:rsidR="00860272" w:rsidRPr="00860272" w:rsidRDefault="00860272" w:rsidP="00860272">
            <w:pPr>
              <w:spacing w:after="0" w:line="240" w:lineRule="auto"/>
              <w:ind w:left="82"/>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Transition and safety </w:t>
            </w:r>
          </w:p>
          <w:p w:rsidR="00860272" w:rsidRPr="00860272" w:rsidRDefault="00860272" w:rsidP="00860272">
            <w:pPr>
              <w:spacing w:after="0" w:line="320" w:lineRule="atLeast"/>
              <w:ind w:left="82" w:right="131"/>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Transition to secondary school and personal safety in and outside school, including first aid </w:t>
            </w:r>
          </w:p>
        </w:tc>
        <w:tc>
          <w:tcPr>
            <w:tcW w:w="2241" w:type="dxa"/>
            <w:tcBorders>
              <w:top w:val="nil"/>
              <w:left w:val="nil"/>
              <w:bottom w:val="single" w:sz="8" w:space="0" w:color="747679"/>
              <w:right w:val="single" w:sz="8" w:space="0" w:color="747679"/>
            </w:tcBorders>
            <w:shd w:val="clear" w:color="auto" w:fill="B4C6E7" w:themeFill="accent1" w:themeFillTint="66"/>
            <w:tcMar>
              <w:top w:w="0" w:type="dxa"/>
              <w:left w:w="0" w:type="dxa"/>
              <w:bottom w:w="0" w:type="dxa"/>
              <w:right w:w="0" w:type="dxa"/>
            </w:tcMar>
            <w:hideMark/>
          </w:tcPr>
          <w:p w:rsidR="00860272" w:rsidRPr="00860272" w:rsidRDefault="00860272" w:rsidP="00860272">
            <w:pPr>
              <w:spacing w:after="0" w:line="240" w:lineRule="auto"/>
              <w:ind w:left="82" w:right="696"/>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Developing skills</w:t>
            </w:r>
            <w:r w:rsidRPr="00860272">
              <w:rPr>
                <w:rFonts w:eastAsia="Times New Roman" w:cstheme="minorHAnsi"/>
                <w:b/>
                <w:bCs/>
                <w:spacing w:val="-17"/>
                <w:sz w:val="16"/>
                <w:szCs w:val="16"/>
                <w:bdr w:val="none" w:sz="0" w:space="0" w:color="auto" w:frame="1"/>
                <w:lang w:eastAsia="en-GB"/>
              </w:rPr>
              <w:t> </w:t>
            </w:r>
            <w:r w:rsidRPr="00860272">
              <w:rPr>
                <w:rFonts w:eastAsia="Times New Roman" w:cstheme="minorHAnsi"/>
                <w:b/>
                <w:bCs/>
                <w:sz w:val="16"/>
                <w:szCs w:val="16"/>
                <w:bdr w:val="none" w:sz="0" w:space="0" w:color="auto" w:frame="1"/>
                <w:lang w:eastAsia="en-GB"/>
              </w:rPr>
              <w:t>and aspirations </w:t>
            </w:r>
          </w:p>
          <w:p w:rsidR="00860272" w:rsidRPr="00860272" w:rsidRDefault="00860272" w:rsidP="00860272">
            <w:pPr>
              <w:spacing w:after="0" w:line="290" w:lineRule="atLeast"/>
              <w:ind w:left="82"/>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Careers, teamwork and enterprise skills, and </w:t>
            </w:r>
            <w:r w:rsidRPr="00860272">
              <w:rPr>
                <w:rFonts w:eastAsia="Times New Roman" w:cstheme="minorHAnsi"/>
                <w:spacing w:val="-4"/>
                <w:sz w:val="16"/>
                <w:szCs w:val="16"/>
                <w:bdr w:val="none" w:sz="0" w:space="0" w:color="auto" w:frame="1"/>
                <w:lang w:eastAsia="en-GB"/>
              </w:rPr>
              <w:t>raising </w:t>
            </w:r>
            <w:r w:rsidRPr="00860272">
              <w:rPr>
                <w:rFonts w:eastAsia="Times New Roman" w:cstheme="minorHAnsi"/>
                <w:sz w:val="16"/>
                <w:szCs w:val="16"/>
                <w:bdr w:val="none" w:sz="0" w:space="0" w:color="auto" w:frame="1"/>
                <w:lang w:eastAsia="en-GB"/>
              </w:rPr>
              <w:t>aspirations </w:t>
            </w:r>
          </w:p>
        </w:tc>
        <w:tc>
          <w:tcPr>
            <w:tcW w:w="2327" w:type="dxa"/>
            <w:tcBorders>
              <w:top w:val="nil"/>
              <w:left w:val="nil"/>
              <w:bottom w:val="single" w:sz="8" w:space="0" w:color="747679"/>
              <w:right w:val="single" w:sz="8" w:space="0" w:color="747679"/>
            </w:tcBorders>
            <w:shd w:val="clear" w:color="auto" w:fill="F3A9A1"/>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Diversity </w:t>
            </w:r>
          </w:p>
          <w:p w:rsidR="00860272" w:rsidRPr="00860272" w:rsidRDefault="00860272" w:rsidP="00860272">
            <w:pPr>
              <w:spacing w:after="0" w:line="290" w:lineRule="atLeast"/>
              <w:ind w:left="83"/>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Diversity, prejudice, and bullying </w:t>
            </w:r>
          </w:p>
        </w:tc>
        <w:tc>
          <w:tcPr>
            <w:tcW w:w="2168" w:type="dxa"/>
            <w:tcBorders>
              <w:top w:val="nil"/>
              <w:left w:val="nil"/>
              <w:bottom w:val="single" w:sz="8" w:space="0" w:color="747679"/>
              <w:right w:val="single" w:sz="8" w:space="0" w:color="747679"/>
            </w:tcBorders>
            <w:shd w:val="clear" w:color="auto" w:fill="C5E0B3" w:themeFill="accent6" w:themeFillTint="66"/>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Health and puberty </w:t>
            </w:r>
          </w:p>
          <w:p w:rsidR="00860272" w:rsidRPr="00860272" w:rsidRDefault="00860272" w:rsidP="00860272">
            <w:pPr>
              <w:spacing w:after="0" w:line="290" w:lineRule="atLeast"/>
              <w:ind w:left="83" w:right="48"/>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Healthy routines, influences on health, puberty, unwanted contact, and FGM </w:t>
            </w:r>
          </w:p>
        </w:tc>
        <w:tc>
          <w:tcPr>
            <w:tcW w:w="2547" w:type="dxa"/>
            <w:tcBorders>
              <w:top w:val="nil"/>
              <w:left w:val="nil"/>
              <w:bottom w:val="single" w:sz="8" w:space="0" w:color="747679"/>
              <w:right w:val="single" w:sz="8" w:space="0" w:color="747679"/>
            </w:tcBorders>
            <w:shd w:val="clear" w:color="auto" w:fill="F3A9A1"/>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Building relationships </w:t>
            </w:r>
          </w:p>
          <w:p w:rsidR="00860272" w:rsidRPr="00860272" w:rsidRDefault="00860272" w:rsidP="00860272">
            <w:pPr>
              <w:spacing w:after="0" w:line="320" w:lineRule="atLeast"/>
              <w:ind w:left="83"/>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Self-worth, romance and friendships (including online) and relationship boundaries </w:t>
            </w:r>
          </w:p>
        </w:tc>
        <w:tc>
          <w:tcPr>
            <w:tcW w:w="1848" w:type="dxa"/>
            <w:tcBorders>
              <w:top w:val="nil"/>
              <w:left w:val="nil"/>
              <w:bottom w:val="single" w:sz="8" w:space="0" w:color="747679"/>
              <w:right w:val="single" w:sz="8" w:space="0" w:color="747679"/>
            </w:tcBorders>
            <w:shd w:val="clear" w:color="auto" w:fill="B4C6E7" w:themeFill="accent1" w:themeFillTint="66"/>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Financial decision making </w:t>
            </w:r>
          </w:p>
          <w:p w:rsidR="00860272" w:rsidRPr="00860272" w:rsidRDefault="00860272" w:rsidP="00860272">
            <w:pPr>
              <w:spacing w:after="0" w:line="290" w:lineRule="atLeast"/>
              <w:ind w:left="83" w:right="620"/>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Saving, borrowing, budgeting and making financial choices </w:t>
            </w:r>
          </w:p>
        </w:tc>
      </w:tr>
      <w:tr w:rsidR="00860272" w:rsidRPr="00860272" w:rsidTr="009379F9">
        <w:trPr>
          <w:trHeight w:val="2101"/>
        </w:trPr>
        <w:tc>
          <w:tcPr>
            <w:tcW w:w="1244" w:type="dxa"/>
            <w:tcBorders>
              <w:top w:val="nil"/>
              <w:left w:val="single" w:sz="8" w:space="0" w:color="747679"/>
              <w:bottom w:val="single" w:sz="8" w:space="0" w:color="747679"/>
              <w:right w:val="single" w:sz="8" w:space="0" w:color="747679"/>
            </w:tcBorders>
            <w:shd w:val="clear" w:color="auto" w:fill="7030A0"/>
            <w:tcMar>
              <w:top w:w="0" w:type="dxa"/>
              <w:left w:w="0" w:type="dxa"/>
              <w:bottom w:w="0" w:type="dxa"/>
              <w:right w:w="0" w:type="dxa"/>
            </w:tcMar>
            <w:hideMark/>
          </w:tcPr>
          <w:p w:rsidR="00860272" w:rsidRPr="00860272" w:rsidRDefault="00860272" w:rsidP="00860272">
            <w:pPr>
              <w:spacing w:after="0" w:line="240" w:lineRule="auto"/>
              <w:ind w:left="624"/>
              <w:rPr>
                <w:rFonts w:eastAsia="Times New Roman" w:cstheme="minorHAnsi"/>
                <w:sz w:val="32"/>
                <w:szCs w:val="32"/>
                <w:lang w:eastAsia="en-GB"/>
              </w:rPr>
            </w:pPr>
            <w:r w:rsidRPr="00860272">
              <w:rPr>
                <w:rFonts w:eastAsia="Times New Roman" w:cstheme="minorHAnsi"/>
                <w:b/>
                <w:bCs/>
                <w:sz w:val="32"/>
                <w:szCs w:val="32"/>
                <w:bdr w:val="none" w:sz="0" w:space="0" w:color="auto" w:frame="1"/>
                <w:lang w:eastAsia="en-GB"/>
              </w:rPr>
              <w:t>Year 8</w:t>
            </w:r>
          </w:p>
        </w:tc>
        <w:tc>
          <w:tcPr>
            <w:tcW w:w="2231" w:type="dxa"/>
            <w:tcBorders>
              <w:top w:val="nil"/>
              <w:left w:val="nil"/>
              <w:bottom w:val="single" w:sz="8" w:space="0" w:color="747679"/>
              <w:right w:val="single" w:sz="8" w:space="0" w:color="747679"/>
            </w:tcBorders>
            <w:shd w:val="clear" w:color="auto" w:fill="C5E0B3" w:themeFill="accent6" w:themeFillTint="66"/>
            <w:tcMar>
              <w:top w:w="0" w:type="dxa"/>
              <w:left w:w="0" w:type="dxa"/>
              <w:bottom w:w="0" w:type="dxa"/>
              <w:right w:w="0" w:type="dxa"/>
            </w:tcMar>
            <w:hideMark/>
          </w:tcPr>
          <w:p w:rsidR="00860272" w:rsidRPr="00860272" w:rsidRDefault="00860272" w:rsidP="00860272">
            <w:pPr>
              <w:spacing w:after="0" w:line="240" w:lineRule="auto"/>
              <w:ind w:left="82"/>
              <w:jc w:val="both"/>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Drugs and alcohol </w:t>
            </w:r>
          </w:p>
          <w:p w:rsidR="00860272" w:rsidRPr="00860272" w:rsidRDefault="00860272" w:rsidP="00860272">
            <w:pPr>
              <w:spacing w:after="0" w:line="290" w:lineRule="atLeast"/>
              <w:ind w:left="82" w:right="421"/>
              <w:jc w:val="both"/>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Alcohol and drug misuse and pressures relating </w:t>
            </w:r>
            <w:r w:rsidRPr="00860272">
              <w:rPr>
                <w:rFonts w:eastAsia="Times New Roman" w:cstheme="minorHAnsi"/>
                <w:spacing w:val="-8"/>
                <w:sz w:val="16"/>
                <w:szCs w:val="16"/>
                <w:bdr w:val="none" w:sz="0" w:space="0" w:color="auto" w:frame="1"/>
                <w:lang w:eastAsia="en-GB"/>
              </w:rPr>
              <w:t>to </w:t>
            </w:r>
            <w:r w:rsidRPr="00860272">
              <w:rPr>
                <w:rFonts w:eastAsia="Times New Roman" w:cstheme="minorHAnsi"/>
                <w:sz w:val="16"/>
                <w:szCs w:val="16"/>
                <w:bdr w:val="none" w:sz="0" w:space="0" w:color="auto" w:frame="1"/>
                <w:lang w:eastAsia="en-GB"/>
              </w:rPr>
              <w:t>drug use </w:t>
            </w:r>
          </w:p>
        </w:tc>
        <w:tc>
          <w:tcPr>
            <w:tcW w:w="2241" w:type="dxa"/>
            <w:tcBorders>
              <w:top w:val="nil"/>
              <w:left w:val="nil"/>
              <w:bottom w:val="single" w:sz="8" w:space="0" w:color="747679"/>
              <w:right w:val="single" w:sz="8" w:space="0" w:color="747679"/>
            </w:tcBorders>
            <w:shd w:val="clear" w:color="auto" w:fill="B4C6E7" w:themeFill="accent1" w:themeFillTint="66"/>
            <w:tcMar>
              <w:top w:w="0" w:type="dxa"/>
              <w:left w:w="0" w:type="dxa"/>
              <w:bottom w:w="0" w:type="dxa"/>
              <w:right w:w="0" w:type="dxa"/>
            </w:tcMar>
            <w:hideMark/>
          </w:tcPr>
          <w:p w:rsidR="00860272" w:rsidRPr="00860272" w:rsidRDefault="00860272" w:rsidP="00860272">
            <w:pPr>
              <w:spacing w:after="0" w:line="290" w:lineRule="atLeast"/>
              <w:ind w:left="82"/>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Democracy in the UK</w:t>
            </w:r>
            <w:r w:rsidRPr="00860272">
              <w:rPr>
                <w:rFonts w:eastAsia="Times New Roman" w:cstheme="minorHAnsi"/>
                <w:sz w:val="16"/>
                <w:szCs w:val="16"/>
                <w:bdr w:val="none" w:sz="0" w:space="0" w:color="auto" w:frame="1"/>
                <w:lang w:eastAsia="en-GB"/>
              </w:rPr>
              <w:t> </w:t>
            </w:r>
          </w:p>
        </w:tc>
        <w:tc>
          <w:tcPr>
            <w:tcW w:w="2327" w:type="dxa"/>
            <w:tcBorders>
              <w:top w:val="nil"/>
              <w:left w:val="nil"/>
              <w:bottom w:val="single" w:sz="8" w:space="0" w:color="747679"/>
              <w:right w:val="single" w:sz="8" w:space="0" w:color="747679"/>
            </w:tcBorders>
            <w:shd w:val="clear" w:color="auto" w:fill="F3A9A1"/>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Discrimination </w:t>
            </w:r>
          </w:p>
          <w:p w:rsidR="00860272" w:rsidRPr="00860272" w:rsidRDefault="00860272" w:rsidP="00860272">
            <w:pPr>
              <w:spacing w:after="0" w:line="320" w:lineRule="atLeast"/>
              <w:ind w:left="83" w:right="334"/>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Discrimination in all its forms, including: racism, religious discrimination, disability, discrimination, sexism, homophobia, biphobia and transphobia </w:t>
            </w:r>
          </w:p>
        </w:tc>
        <w:tc>
          <w:tcPr>
            <w:tcW w:w="2168" w:type="dxa"/>
            <w:tcBorders>
              <w:top w:val="nil"/>
              <w:left w:val="nil"/>
              <w:bottom w:val="single" w:sz="8" w:space="0" w:color="747679"/>
              <w:right w:val="single" w:sz="8" w:space="0" w:color="747679"/>
            </w:tcBorders>
            <w:shd w:val="clear" w:color="auto" w:fill="C5E0B3" w:themeFill="accent6" w:themeFillTint="66"/>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Emotional wellbeing </w:t>
            </w:r>
          </w:p>
          <w:p w:rsidR="00860272" w:rsidRPr="00860272" w:rsidRDefault="00860272" w:rsidP="00860272">
            <w:pPr>
              <w:spacing w:after="0" w:line="290" w:lineRule="atLeast"/>
              <w:ind w:left="83" w:right="131"/>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Mental health and emotional wellbeing, including body image and coping strategies </w:t>
            </w:r>
          </w:p>
        </w:tc>
        <w:tc>
          <w:tcPr>
            <w:tcW w:w="2547" w:type="dxa"/>
            <w:tcBorders>
              <w:top w:val="nil"/>
              <w:left w:val="nil"/>
              <w:bottom w:val="single" w:sz="8" w:space="0" w:color="747679"/>
              <w:right w:val="single" w:sz="8" w:space="0" w:color="747679"/>
            </w:tcBorders>
            <w:shd w:val="clear" w:color="auto" w:fill="F3A9A1"/>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Identity and relationships </w:t>
            </w:r>
          </w:p>
          <w:p w:rsidR="00860272" w:rsidRPr="00860272" w:rsidRDefault="00860272" w:rsidP="00860272">
            <w:pPr>
              <w:spacing w:after="0" w:line="290" w:lineRule="atLeast"/>
              <w:ind w:left="83" w:right="467"/>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Gender identity, sexual orientation, consent, ‘sexting’, and an introduction to contraception </w:t>
            </w:r>
          </w:p>
        </w:tc>
        <w:tc>
          <w:tcPr>
            <w:tcW w:w="1848" w:type="dxa"/>
            <w:tcBorders>
              <w:top w:val="nil"/>
              <w:left w:val="nil"/>
              <w:bottom w:val="single" w:sz="8" w:space="0" w:color="747679"/>
              <w:right w:val="single" w:sz="8" w:space="0" w:color="747679"/>
            </w:tcBorders>
            <w:shd w:val="clear" w:color="auto" w:fill="B4C6E7" w:themeFill="accent1" w:themeFillTint="66"/>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Digital literacy </w:t>
            </w:r>
          </w:p>
          <w:p w:rsidR="00860272" w:rsidRPr="00860272" w:rsidRDefault="00860272" w:rsidP="00860272">
            <w:pPr>
              <w:spacing w:after="0" w:line="290" w:lineRule="atLeast"/>
              <w:ind w:left="83" w:right="131"/>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Online safety, digital literacy, media reliability, and gambling hooks </w:t>
            </w:r>
          </w:p>
        </w:tc>
      </w:tr>
      <w:tr w:rsidR="00860272" w:rsidRPr="00860272" w:rsidTr="009379F9">
        <w:trPr>
          <w:trHeight w:val="1809"/>
        </w:trPr>
        <w:tc>
          <w:tcPr>
            <w:tcW w:w="1244" w:type="dxa"/>
            <w:tcBorders>
              <w:top w:val="nil"/>
              <w:left w:val="single" w:sz="8" w:space="0" w:color="747679"/>
              <w:bottom w:val="single" w:sz="8" w:space="0" w:color="747679"/>
              <w:right w:val="single" w:sz="8" w:space="0" w:color="747679"/>
            </w:tcBorders>
            <w:shd w:val="clear" w:color="auto" w:fill="7030A0"/>
            <w:tcMar>
              <w:top w:w="0" w:type="dxa"/>
              <w:left w:w="0" w:type="dxa"/>
              <w:bottom w:w="0" w:type="dxa"/>
              <w:right w:w="0" w:type="dxa"/>
            </w:tcMar>
            <w:hideMark/>
          </w:tcPr>
          <w:p w:rsidR="00860272" w:rsidRPr="00860272" w:rsidRDefault="00860272" w:rsidP="00860272">
            <w:pPr>
              <w:spacing w:after="0" w:line="240" w:lineRule="auto"/>
              <w:ind w:left="624"/>
              <w:rPr>
                <w:rFonts w:eastAsia="Times New Roman" w:cstheme="minorHAnsi"/>
                <w:sz w:val="32"/>
                <w:szCs w:val="32"/>
                <w:lang w:eastAsia="en-GB"/>
              </w:rPr>
            </w:pPr>
            <w:r w:rsidRPr="00860272">
              <w:rPr>
                <w:rFonts w:eastAsia="Times New Roman" w:cstheme="minorHAnsi"/>
                <w:b/>
                <w:bCs/>
                <w:sz w:val="32"/>
                <w:szCs w:val="32"/>
                <w:bdr w:val="none" w:sz="0" w:space="0" w:color="auto" w:frame="1"/>
                <w:lang w:eastAsia="en-GB"/>
              </w:rPr>
              <w:t>Year 9</w:t>
            </w:r>
          </w:p>
        </w:tc>
        <w:tc>
          <w:tcPr>
            <w:tcW w:w="2231" w:type="dxa"/>
            <w:tcBorders>
              <w:top w:val="nil"/>
              <w:left w:val="nil"/>
              <w:bottom w:val="single" w:sz="8" w:space="0" w:color="747679"/>
              <w:right w:val="single" w:sz="8" w:space="0" w:color="747679"/>
            </w:tcBorders>
            <w:shd w:val="clear" w:color="auto" w:fill="C5E0B3" w:themeFill="accent6" w:themeFillTint="66"/>
            <w:tcMar>
              <w:top w:w="0" w:type="dxa"/>
              <w:left w:w="0" w:type="dxa"/>
              <w:bottom w:w="0" w:type="dxa"/>
              <w:right w:w="0" w:type="dxa"/>
            </w:tcMar>
            <w:hideMark/>
          </w:tcPr>
          <w:p w:rsidR="00860272" w:rsidRPr="00860272" w:rsidRDefault="00860272" w:rsidP="00860272">
            <w:pPr>
              <w:spacing w:after="0" w:line="240" w:lineRule="auto"/>
              <w:ind w:left="82"/>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Peer influence, substance </w:t>
            </w:r>
          </w:p>
          <w:p w:rsidR="00860272" w:rsidRPr="00860272" w:rsidRDefault="00860272" w:rsidP="00860272">
            <w:pPr>
              <w:spacing w:after="0" w:line="240" w:lineRule="auto"/>
              <w:ind w:left="82"/>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use and gangs </w:t>
            </w:r>
          </w:p>
          <w:p w:rsidR="00860272" w:rsidRPr="00860272" w:rsidRDefault="00860272" w:rsidP="00860272">
            <w:pPr>
              <w:spacing w:after="0" w:line="290" w:lineRule="atLeast"/>
              <w:ind w:left="82" w:right="131"/>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Healthy and unhealthy friendships, assertiveness, substance misuse, and gang exploitation </w:t>
            </w:r>
          </w:p>
        </w:tc>
        <w:tc>
          <w:tcPr>
            <w:tcW w:w="2241" w:type="dxa"/>
            <w:tcBorders>
              <w:top w:val="nil"/>
              <w:left w:val="nil"/>
              <w:bottom w:val="single" w:sz="8" w:space="0" w:color="747679"/>
              <w:right w:val="single" w:sz="8" w:space="0" w:color="747679"/>
            </w:tcBorders>
            <w:shd w:val="clear" w:color="auto" w:fill="B4C6E7" w:themeFill="accent1" w:themeFillTint="66"/>
            <w:tcMar>
              <w:top w:w="0" w:type="dxa"/>
              <w:left w:w="0" w:type="dxa"/>
              <w:bottom w:w="0" w:type="dxa"/>
              <w:right w:w="0" w:type="dxa"/>
            </w:tcMar>
            <w:hideMark/>
          </w:tcPr>
          <w:p w:rsidR="00860272" w:rsidRPr="00860272" w:rsidRDefault="00860272" w:rsidP="00860272">
            <w:pPr>
              <w:spacing w:after="0" w:line="240" w:lineRule="auto"/>
              <w:ind w:left="82"/>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Setting goals </w:t>
            </w:r>
          </w:p>
          <w:p w:rsidR="00860272" w:rsidRPr="00860272" w:rsidRDefault="00860272" w:rsidP="00860272">
            <w:pPr>
              <w:spacing w:after="0" w:line="240" w:lineRule="auto"/>
              <w:ind w:left="79"/>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Learning strengths, career options and goal setting as part of the GCSE options process </w:t>
            </w:r>
          </w:p>
        </w:tc>
        <w:tc>
          <w:tcPr>
            <w:tcW w:w="2327" w:type="dxa"/>
            <w:tcBorders>
              <w:top w:val="nil"/>
              <w:left w:val="nil"/>
              <w:bottom w:val="single" w:sz="8" w:space="0" w:color="747679"/>
              <w:right w:val="single" w:sz="8" w:space="0" w:color="747679"/>
            </w:tcBorders>
            <w:shd w:val="clear" w:color="auto" w:fill="F3A9A1"/>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Respectful relationships </w:t>
            </w:r>
          </w:p>
          <w:p w:rsidR="00860272" w:rsidRPr="00860272" w:rsidRDefault="00860272" w:rsidP="00860272">
            <w:pPr>
              <w:spacing w:after="0" w:line="290" w:lineRule="atLeast"/>
              <w:ind w:left="83" w:right="131"/>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Families and parenting, healthy relationships, conflict resolution, and relationship changes </w:t>
            </w:r>
          </w:p>
        </w:tc>
        <w:tc>
          <w:tcPr>
            <w:tcW w:w="2168" w:type="dxa"/>
            <w:tcBorders>
              <w:top w:val="nil"/>
              <w:left w:val="nil"/>
              <w:bottom w:val="single" w:sz="8" w:space="0" w:color="auto"/>
              <w:right w:val="single" w:sz="8" w:space="0" w:color="747679"/>
            </w:tcBorders>
            <w:shd w:val="clear" w:color="auto" w:fill="C5E0B3" w:themeFill="accent6" w:themeFillTint="66"/>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Healthy lifestyle </w:t>
            </w:r>
          </w:p>
          <w:p w:rsidR="00860272" w:rsidRPr="00860272" w:rsidRDefault="00860272" w:rsidP="00860272">
            <w:pPr>
              <w:spacing w:after="0" w:line="290" w:lineRule="atLeast"/>
              <w:ind w:left="83"/>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Exploitation </w:t>
            </w:r>
          </w:p>
        </w:tc>
        <w:tc>
          <w:tcPr>
            <w:tcW w:w="2547" w:type="dxa"/>
            <w:tcBorders>
              <w:top w:val="nil"/>
              <w:left w:val="nil"/>
              <w:bottom w:val="single" w:sz="8" w:space="0" w:color="747679"/>
              <w:right w:val="single" w:sz="8" w:space="0" w:color="747679"/>
            </w:tcBorders>
            <w:shd w:val="clear" w:color="auto" w:fill="F3A9A1"/>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Intimate relationships </w:t>
            </w:r>
          </w:p>
          <w:p w:rsidR="00860272" w:rsidRPr="00860272" w:rsidRDefault="00860272" w:rsidP="00860272">
            <w:pPr>
              <w:spacing w:after="0" w:line="320" w:lineRule="atLeast"/>
              <w:ind w:left="83" w:right="89"/>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Relationships and sex education including consent, contraception, the risks of STIs, and attitudes to pornography </w:t>
            </w:r>
          </w:p>
        </w:tc>
        <w:tc>
          <w:tcPr>
            <w:tcW w:w="1848" w:type="dxa"/>
            <w:tcBorders>
              <w:top w:val="nil"/>
              <w:left w:val="nil"/>
              <w:bottom w:val="single" w:sz="8" w:space="0" w:color="747679"/>
              <w:right w:val="single" w:sz="8" w:space="0" w:color="747679"/>
            </w:tcBorders>
            <w:shd w:val="clear" w:color="auto" w:fill="B4C6E7" w:themeFill="accent1" w:themeFillTint="66"/>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Employability skills </w:t>
            </w:r>
          </w:p>
          <w:p w:rsidR="00860272" w:rsidRPr="00860272" w:rsidRDefault="00860272" w:rsidP="00860272">
            <w:pPr>
              <w:spacing w:after="0" w:line="290" w:lineRule="atLeast"/>
              <w:ind w:left="83"/>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Employability and online presence </w:t>
            </w:r>
          </w:p>
        </w:tc>
      </w:tr>
      <w:tr w:rsidR="00860272" w:rsidRPr="00860272" w:rsidTr="009379F9">
        <w:trPr>
          <w:trHeight w:val="1809"/>
        </w:trPr>
        <w:tc>
          <w:tcPr>
            <w:tcW w:w="1244" w:type="dxa"/>
            <w:tcBorders>
              <w:top w:val="nil"/>
              <w:left w:val="single" w:sz="8" w:space="0" w:color="747679"/>
              <w:bottom w:val="single" w:sz="8" w:space="0" w:color="747679"/>
              <w:right w:val="single" w:sz="8" w:space="0" w:color="747679"/>
            </w:tcBorders>
            <w:shd w:val="clear" w:color="auto" w:fill="7030A0"/>
            <w:tcMar>
              <w:top w:w="0" w:type="dxa"/>
              <w:left w:w="0" w:type="dxa"/>
              <w:bottom w:w="0" w:type="dxa"/>
              <w:right w:w="0" w:type="dxa"/>
            </w:tcMar>
            <w:hideMark/>
          </w:tcPr>
          <w:p w:rsidR="00860272" w:rsidRPr="00860272" w:rsidRDefault="00860272" w:rsidP="00860272">
            <w:pPr>
              <w:spacing w:after="0" w:line="240" w:lineRule="auto"/>
              <w:ind w:left="624"/>
              <w:rPr>
                <w:rFonts w:eastAsia="Times New Roman" w:cstheme="minorHAnsi"/>
                <w:sz w:val="32"/>
                <w:szCs w:val="32"/>
                <w:lang w:eastAsia="en-GB"/>
              </w:rPr>
            </w:pPr>
            <w:r w:rsidRPr="00860272">
              <w:rPr>
                <w:rFonts w:eastAsia="Times New Roman" w:cstheme="minorHAnsi"/>
                <w:b/>
                <w:bCs/>
                <w:sz w:val="32"/>
                <w:szCs w:val="32"/>
                <w:bdr w:val="none" w:sz="0" w:space="0" w:color="auto" w:frame="1"/>
                <w:lang w:eastAsia="en-GB"/>
              </w:rPr>
              <w:lastRenderedPageBreak/>
              <w:t>Year 10</w:t>
            </w:r>
          </w:p>
        </w:tc>
        <w:tc>
          <w:tcPr>
            <w:tcW w:w="2231" w:type="dxa"/>
            <w:tcBorders>
              <w:top w:val="nil"/>
              <w:left w:val="nil"/>
              <w:bottom w:val="single" w:sz="8" w:space="0" w:color="747679"/>
              <w:right w:val="single" w:sz="8" w:space="0" w:color="747679"/>
            </w:tcBorders>
            <w:shd w:val="clear" w:color="auto" w:fill="C5E0B3" w:themeFill="accent6" w:themeFillTint="66"/>
            <w:tcMar>
              <w:top w:w="0" w:type="dxa"/>
              <w:left w:w="0" w:type="dxa"/>
              <w:bottom w:w="0" w:type="dxa"/>
              <w:right w:w="0" w:type="dxa"/>
            </w:tcMar>
            <w:hideMark/>
          </w:tcPr>
          <w:p w:rsidR="00860272" w:rsidRPr="00860272" w:rsidRDefault="00860272" w:rsidP="00860272">
            <w:pPr>
              <w:spacing w:after="0" w:line="240" w:lineRule="auto"/>
              <w:ind w:left="82"/>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Mental health </w:t>
            </w:r>
          </w:p>
          <w:p w:rsidR="00860272" w:rsidRPr="00860272" w:rsidRDefault="00860272" w:rsidP="00860272">
            <w:pPr>
              <w:spacing w:after="0" w:line="290" w:lineRule="atLeast"/>
              <w:ind w:left="82"/>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Mental health and ill health, stigma, safeguarding health, including during periods of transition or change </w:t>
            </w:r>
          </w:p>
        </w:tc>
        <w:tc>
          <w:tcPr>
            <w:tcW w:w="2241" w:type="dxa"/>
            <w:tcBorders>
              <w:top w:val="nil"/>
              <w:left w:val="nil"/>
              <w:bottom w:val="single" w:sz="8" w:space="0" w:color="747679"/>
              <w:right w:val="single" w:sz="8" w:space="0" w:color="747679"/>
            </w:tcBorders>
            <w:shd w:val="clear" w:color="auto" w:fill="B4C6E7" w:themeFill="accent1" w:themeFillTint="66"/>
            <w:tcMar>
              <w:top w:w="0" w:type="dxa"/>
              <w:left w:w="0" w:type="dxa"/>
              <w:bottom w:w="0" w:type="dxa"/>
              <w:right w:w="0" w:type="dxa"/>
            </w:tcMar>
            <w:hideMark/>
          </w:tcPr>
          <w:p w:rsidR="00860272" w:rsidRPr="00860272" w:rsidRDefault="00860272" w:rsidP="00860272">
            <w:pPr>
              <w:spacing w:after="0" w:line="240" w:lineRule="auto"/>
              <w:ind w:left="82"/>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Financial decision making </w:t>
            </w:r>
          </w:p>
          <w:p w:rsidR="00860272" w:rsidRPr="00860272" w:rsidRDefault="00860272" w:rsidP="00860272">
            <w:pPr>
              <w:spacing w:after="0" w:line="320" w:lineRule="atLeast"/>
              <w:ind w:left="82" w:right="363"/>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The impact of financial decisions, debt, gambling and the impact of advertising on financial choices </w:t>
            </w:r>
          </w:p>
        </w:tc>
        <w:tc>
          <w:tcPr>
            <w:tcW w:w="2327" w:type="dxa"/>
            <w:tcBorders>
              <w:top w:val="nil"/>
              <w:left w:val="nil"/>
              <w:bottom w:val="single" w:sz="8" w:space="0" w:color="747679"/>
              <w:right w:val="single" w:sz="8" w:space="0" w:color="747679"/>
            </w:tcBorders>
            <w:shd w:val="clear" w:color="auto" w:fill="F3A9A1"/>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Healthy relationships </w:t>
            </w:r>
          </w:p>
          <w:p w:rsidR="00860272" w:rsidRPr="00860272" w:rsidRDefault="00860272" w:rsidP="00860272">
            <w:pPr>
              <w:spacing w:after="0" w:line="320" w:lineRule="atLeast"/>
              <w:ind w:left="83" w:right="131"/>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Relationships and sex expectations, myths, pleasure and challenges, including the impact of the media and pornography </w:t>
            </w:r>
          </w:p>
        </w:tc>
        <w:tc>
          <w:tcPr>
            <w:tcW w:w="2168" w:type="dxa"/>
            <w:tcBorders>
              <w:top w:val="nil"/>
              <w:left w:val="nil"/>
              <w:bottom w:val="single" w:sz="8" w:space="0" w:color="747679"/>
              <w:right w:val="single" w:sz="8" w:space="0" w:color="747679"/>
            </w:tcBorders>
            <w:shd w:val="clear" w:color="auto" w:fill="C5E0B3" w:themeFill="accent6" w:themeFillTint="66"/>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Exploring influence </w:t>
            </w:r>
          </w:p>
          <w:p w:rsidR="00860272" w:rsidRPr="00860272" w:rsidRDefault="00860272" w:rsidP="00860272">
            <w:pPr>
              <w:spacing w:after="0" w:line="290" w:lineRule="atLeast"/>
              <w:ind w:left="83" w:right="143"/>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The influence and impact of drugs, gangs, role</w:t>
            </w:r>
            <w:r w:rsidRPr="00860272">
              <w:rPr>
                <w:rFonts w:eastAsia="Times New Roman" w:cstheme="minorHAnsi"/>
                <w:spacing w:val="-18"/>
                <w:sz w:val="16"/>
                <w:szCs w:val="16"/>
                <w:bdr w:val="none" w:sz="0" w:space="0" w:color="auto" w:frame="1"/>
                <w:lang w:eastAsia="en-GB"/>
              </w:rPr>
              <w:t> </w:t>
            </w:r>
            <w:r w:rsidRPr="00860272">
              <w:rPr>
                <w:rFonts w:eastAsia="Times New Roman" w:cstheme="minorHAnsi"/>
                <w:sz w:val="16"/>
                <w:szCs w:val="16"/>
                <w:bdr w:val="none" w:sz="0" w:space="0" w:color="auto" w:frame="1"/>
                <w:lang w:eastAsia="en-GB"/>
              </w:rPr>
              <w:t>models and the</w:t>
            </w:r>
            <w:r w:rsidRPr="00860272">
              <w:rPr>
                <w:rFonts w:eastAsia="Times New Roman" w:cstheme="minorHAnsi"/>
                <w:spacing w:val="-2"/>
                <w:sz w:val="16"/>
                <w:szCs w:val="16"/>
                <w:bdr w:val="none" w:sz="0" w:space="0" w:color="auto" w:frame="1"/>
                <w:lang w:eastAsia="en-GB"/>
              </w:rPr>
              <w:t> </w:t>
            </w:r>
            <w:r w:rsidRPr="00860272">
              <w:rPr>
                <w:rFonts w:eastAsia="Times New Roman" w:cstheme="minorHAnsi"/>
                <w:sz w:val="16"/>
                <w:szCs w:val="16"/>
                <w:bdr w:val="none" w:sz="0" w:space="0" w:color="auto" w:frame="1"/>
                <w:lang w:eastAsia="en-GB"/>
              </w:rPr>
              <w:t>media </w:t>
            </w:r>
          </w:p>
        </w:tc>
        <w:tc>
          <w:tcPr>
            <w:tcW w:w="2547" w:type="dxa"/>
            <w:tcBorders>
              <w:top w:val="nil"/>
              <w:left w:val="nil"/>
              <w:bottom w:val="single" w:sz="8" w:space="0" w:color="747679"/>
              <w:right w:val="single" w:sz="8" w:space="0" w:color="747679"/>
            </w:tcBorders>
            <w:shd w:val="clear" w:color="auto" w:fill="F3A9A1"/>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Addressing extremism and radicalisation </w:t>
            </w:r>
          </w:p>
          <w:p w:rsidR="00860272" w:rsidRPr="00860272" w:rsidRDefault="00860272" w:rsidP="00860272">
            <w:pPr>
              <w:spacing w:after="0" w:line="290" w:lineRule="atLeast"/>
              <w:ind w:left="83" w:right="3"/>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Communities, belonging and challenging extremism </w:t>
            </w:r>
          </w:p>
        </w:tc>
        <w:tc>
          <w:tcPr>
            <w:tcW w:w="1848" w:type="dxa"/>
            <w:tcBorders>
              <w:top w:val="nil"/>
              <w:left w:val="nil"/>
              <w:bottom w:val="single" w:sz="8" w:space="0" w:color="747679"/>
              <w:right w:val="single" w:sz="8" w:space="0" w:color="747679"/>
            </w:tcBorders>
            <w:shd w:val="clear" w:color="auto" w:fill="B4C6E7" w:themeFill="accent1" w:themeFillTint="66"/>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Work experience </w:t>
            </w:r>
          </w:p>
          <w:p w:rsidR="00860272" w:rsidRPr="00860272" w:rsidRDefault="00860272" w:rsidP="00860272">
            <w:pPr>
              <w:spacing w:after="0" w:line="290" w:lineRule="atLeast"/>
              <w:ind w:left="83" w:right="131"/>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Preparation for and evaluation of work experience and readiness for work </w:t>
            </w:r>
          </w:p>
        </w:tc>
      </w:tr>
      <w:tr w:rsidR="00860272" w:rsidRPr="00860272" w:rsidTr="009379F9">
        <w:trPr>
          <w:trHeight w:val="2320"/>
        </w:trPr>
        <w:tc>
          <w:tcPr>
            <w:tcW w:w="1244" w:type="dxa"/>
            <w:tcBorders>
              <w:top w:val="nil"/>
              <w:left w:val="single" w:sz="8" w:space="0" w:color="747679"/>
              <w:bottom w:val="single" w:sz="8" w:space="0" w:color="747679"/>
              <w:right w:val="single" w:sz="8" w:space="0" w:color="747679"/>
            </w:tcBorders>
            <w:shd w:val="clear" w:color="auto" w:fill="7030A0"/>
            <w:tcMar>
              <w:top w:w="0" w:type="dxa"/>
              <w:left w:w="0" w:type="dxa"/>
              <w:bottom w:w="0" w:type="dxa"/>
              <w:right w:w="0" w:type="dxa"/>
            </w:tcMar>
            <w:hideMark/>
          </w:tcPr>
          <w:p w:rsidR="00860272" w:rsidRPr="00860272" w:rsidRDefault="00860272" w:rsidP="00860272">
            <w:pPr>
              <w:spacing w:after="0" w:line="240" w:lineRule="auto"/>
              <w:ind w:left="624"/>
              <w:rPr>
                <w:rFonts w:eastAsia="Times New Roman" w:cstheme="minorHAnsi"/>
                <w:sz w:val="32"/>
                <w:szCs w:val="32"/>
                <w:lang w:eastAsia="en-GB"/>
              </w:rPr>
            </w:pPr>
            <w:r w:rsidRPr="00860272">
              <w:rPr>
                <w:rFonts w:eastAsia="Times New Roman" w:cstheme="minorHAnsi"/>
                <w:b/>
                <w:bCs/>
                <w:sz w:val="32"/>
                <w:szCs w:val="32"/>
                <w:bdr w:val="none" w:sz="0" w:space="0" w:color="auto" w:frame="1"/>
                <w:lang w:eastAsia="en-GB"/>
              </w:rPr>
              <w:t>Year 11</w:t>
            </w:r>
          </w:p>
        </w:tc>
        <w:tc>
          <w:tcPr>
            <w:tcW w:w="2231" w:type="dxa"/>
            <w:tcBorders>
              <w:top w:val="nil"/>
              <w:left w:val="nil"/>
              <w:bottom w:val="single" w:sz="8" w:space="0" w:color="747679"/>
              <w:right w:val="single" w:sz="8" w:space="0" w:color="747679"/>
            </w:tcBorders>
            <w:shd w:val="clear" w:color="auto" w:fill="C5E0B3" w:themeFill="accent6" w:themeFillTint="66"/>
            <w:tcMar>
              <w:top w:w="0" w:type="dxa"/>
              <w:left w:w="0" w:type="dxa"/>
              <w:bottom w:w="0" w:type="dxa"/>
              <w:right w:w="0" w:type="dxa"/>
            </w:tcMar>
            <w:hideMark/>
          </w:tcPr>
          <w:p w:rsidR="00860272" w:rsidRPr="00860272" w:rsidRDefault="00860272" w:rsidP="00860272">
            <w:pPr>
              <w:spacing w:after="0" w:line="240" w:lineRule="auto"/>
              <w:ind w:left="82"/>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Building for the future </w:t>
            </w:r>
          </w:p>
          <w:p w:rsidR="00860272" w:rsidRPr="00860272" w:rsidRDefault="00860272" w:rsidP="00860272">
            <w:pPr>
              <w:spacing w:after="0" w:line="290" w:lineRule="atLeast"/>
              <w:ind w:left="82"/>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Criminal justice system </w:t>
            </w:r>
          </w:p>
        </w:tc>
        <w:tc>
          <w:tcPr>
            <w:tcW w:w="2241" w:type="dxa"/>
            <w:tcBorders>
              <w:top w:val="nil"/>
              <w:left w:val="nil"/>
              <w:bottom w:val="single" w:sz="8" w:space="0" w:color="747679"/>
              <w:right w:val="single" w:sz="8" w:space="0" w:color="747679"/>
            </w:tcBorders>
            <w:shd w:val="clear" w:color="auto" w:fill="B4C6E7" w:themeFill="accent1" w:themeFillTint="66"/>
            <w:tcMar>
              <w:top w:w="0" w:type="dxa"/>
              <w:left w:w="0" w:type="dxa"/>
              <w:bottom w:w="0" w:type="dxa"/>
              <w:right w:w="0" w:type="dxa"/>
            </w:tcMar>
            <w:hideMark/>
          </w:tcPr>
          <w:p w:rsidR="00860272" w:rsidRPr="00860272" w:rsidRDefault="00860272" w:rsidP="00860272">
            <w:pPr>
              <w:spacing w:after="0" w:line="240" w:lineRule="auto"/>
              <w:ind w:left="82"/>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Next steps </w:t>
            </w:r>
          </w:p>
          <w:p w:rsidR="00860272" w:rsidRPr="00860272" w:rsidRDefault="00860272" w:rsidP="00860272">
            <w:pPr>
              <w:spacing w:after="0" w:line="290" w:lineRule="atLeast"/>
              <w:ind w:left="82"/>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Application processes, and skills for further education, employment and career progression </w:t>
            </w:r>
          </w:p>
        </w:tc>
        <w:tc>
          <w:tcPr>
            <w:tcW w:w="2327" w:type="dxa"/>
            <w:tcBorders>
              <w:top w:val="nil"/>
              <w:left w:val="nil"/>
              <w:bottom w:val="single" w:sz="8" w:space="0" w:color="747679"/>
              <w:right w:val="single" w:sz="8" w:space="0" w:color="747679"/>
            </w:tcBorders>
            <w:shd w:val="clear" w:color="auto" w:fill="F3A9A1"/>
            <w:tcMar>
              <w:top w:w="0" w:type="dxa"/>
              <w:left w:w="0" w:type="dxa"/>
              <w:bottom w:w="0" w:type="dxa"/>
              <w:right w:w="0" w:type="dxa"/>
            </w:tcMar>
            <w:hideMark/>
          </w:tcPr>
          <w:p w:rsidR="00860272" w:rsidRPr="00860272" w:rsidRDefault="00860272" w:rsidP="00860272">
            <w:pPr>
              <w:spacing w:after="0" w:line="240" w:lineRule="auto"/>
              <w:ind w:left="83" w:right="93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Communication in relationships </w:t>
            </w:r>
          </w:p>
          <w:p w:rsidR="00860272" w:rsidRPr="00860272" w:rsidRDefault="00860272" w:rsidP="00860272">
            <w:pPr>
              <w:spacing w:after="0" w:line="320" w:lineRule="atLeast"/>
              <w:ind w:left="83" w:right="172"/>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Personal values, assertive communication (including in relation to contraception and sexual health), relationship challenges and abuse </w:t>
            </w:r>
          </w:p>
        </w:tc>
        <w:tc>
          <w:tcPr>
            <w:tcW w:w="2168" w:type="dxa"/>
            <w:tcBorders>
              <w:top w:val="nil"/>
              <w:left w:val="nil"/>
              <w:bottom w:val="single" w:sz="8" w:space="0" w:color="747679"/>
              <w:right w:val="single" w:sz="8" w:space="0" w:color="747679"/>
            </w:tcBorders>
            <w:shd w:val="clear" w:color="auto" w:fill="C5E0B3" w:themeFill="accent6" w:themeFillTint="66"/>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Independence </w:t>
            </w:r>
          </w:p>
          <w:p w:rsidR="00860272" w:rsidRPr="00860272" w:rsidRDefault="00860272" w:rsidP="00860272">
            <w:pPr>
              <w:spacing w:after="0" w:line="290" w:lineRule="atLeast"/>
              <w:ind w:left="83"/>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Responsible health choices, and safety in independent contexts </w:t>
            </w:r>
          </w:p>
        </w:tc>
        <w:tc>
          <w:tcPr>
            <w:tcW w:w="2547" w:type="dxa"/>
            <w:tcBorders>
              <w:top w:val="nil"/>
              <w:left w:val="nil"/>
              <w:bottom w:val="single" w:sz="8" w:space="0" w:color="747679"/>
              <w:right w:val="single" w:sz="8" w:space="0" w:color="747679"/>
            </w:tcBorders>
            <w:shd w:val="clear" w:color="auto" w:fill="F3A9A1"/>
            <w:tcMar>
              <w:top w:w="0" w:type="dxa"/>
              <w:left w:w="0" w:type="dxa"/>
              <w:bottom w:w="0" w:type="dxa"/>
              <w:right w:w="0" w:type="dxa"/>
            </w:tcMar>
            <w:hideMark/>
          </w:tcPr>
          <w:p w:rsidR="00860272" w:rsidRPr="00860272" w:rsidRDefault="00860272" w:rsidP="00860272">
            <w:pPr>
              <w:spacing w:after="0" w:line="240" w:lineRule="auto"/>
              <w:ind w:left="83"/>
              <w:rPr>
                <w:rFonts w:eastAsia="Times New Roman" w:cstheme="minorHAnsi"/>
                <w:sz w:val="16"/>
                <w:szCs w:val="16"/>
                <w:lang w:eastAsia="en-GB"/>
              </w:rPr>
            </w:pPr>
            <w:r w:rsidRPr="00860272">
              <w:rPr>
                <w:rFonts w:eastAsia="Times New Roman" w:cstheme="minorHAnsi"/>
                <w:b/>
                <w:bCs/>
                <w:sz w:val="16"/>
                <w:szCs w:val="16"/>
                <w:bdr w:val="none" w:sz="0" w:space="0" w:color="auto" w:frame="1"/>
                <w:lang w:eastAsia="en-GB"/>
              </w:rPr>
              <w:t>Families </w:t>
            </w:r>
          </w:p>
          <w:p w:rsidR="00860272" w:rsidRDefault="00860272" w:rsidP="00860272">
            <w:pPr>
              <w:spacing w:after="0" w:line="290" w:lineRule="atLeast"/>
              <w:ind w:left="83" w:right="292"/>
              <w:rPr>
                <w:rFonts w:eastAsia="Times New Roman" w:cstheme="minorHAnsi"/>
                <w:sz w:val="16"/>
                <w:szCs w:val="16"/>
                <w:bdr w:val="none" w:sz="0" w:space="0" w:color="auto" w:frame="1"/>
                <w:lang w:eastAsia="en-GB"/>
              </w:rPr>
            </w:pPr>
            <w:r w:rsidRPr="00860272">
              <w:rPr>
                <w:rFonts w:eastAsia="Times New Roman" w:cstheme="minorHAnsi"/>
                <w:sz w:val="16"/>
                <w:szCs w:val="16"/>
                <w:bdr w:val="none" w:sz="0" w:space="0" w:color="auto" w:frame="1"/>
                <w:lang w:eastAsia="en-GB"/>
              </w:rPr>
              <w:t>Different families and parental responsibilities, pregnancy, marriage and forced marriage</w:t>
            </w:r>
            <w:r w:rsidRPr="00860272">
              <w:rPr>
                <w:rFonts w:eastAsia="Times New Roman" w:cstheme="minorHAnsi"/>
                <w:spacing w:val="-18"/>
                <w:sz w:val="16"/>
                <w:szCs w:val="16"/>
                <w:bdr w:val="none" w:sz="0" w:space="0" w:color="auto" w:frame="1"/>
                <w:lang w:eastAsia="en-GB"/>
              </w:rPr>
              <w:t> </w:t>
            </w:r>
            <w:r w:rsidRPr="00860272">
              <w:rPr>
                <w:rFonts w:eastAsia="Times New Roman" w:cstheme="minorHAnsi"/>
                <w:sz w:val="16"/>
                <w:szCs w:val="16"/>
                <w:bdr w:val="none" w:sz="0" w:space="0" w:color="auto" w:frame="1"/>
                <w:lang w:eastAsia="en-GB"/>
              </w:rPr>
              <w:t>and changing</w:t>
            </w:r>
            <w:r w:rsidRPr="00860272">
              <w:rPr>
                <w:rFonts w:eastAsia="Times New Roman" w:cstheme="minorHAnsi"/>
                <w:spacing w:val="-4"/>
                <w:sz w:val="16"/>
                <w:szCs w:val="16"/>
                <w:bdr w:val="none" w:sz="0" w:space="0" w:color="auto" w:frame="1"/>
                <w:lang w:eastAsia="en-GB"/>
              </w:rPr>
              <w:t> </w:t>
            </w:r>
            <w:r w:rsidRPr="00860272">
              <w:rPr>
                <w:rFonts w:eastAsia="Times New Roman" w:cstheme="minorHAnsi"/>
                <w:sz w:val="16"/>
                <w:szCs w:val="16"/>
                <w:bdr w:val="none" w:sz="0" w:space="0" w:color="auto" w:frame="1"/>
                <w:lang w:eastAsia="en-GB"/>
              </w:rPr>
              <w:t>relationships </w:t>
            </w:r>
          </w:p>
          <w:p w:rsidR="009379F9" w:rsidRDefault="009379F9" w:rsidP="00860272">
            <w:pPr>
              <w:spacing w:after="0" w:line="290" w:lineRule="atLeast"/>
              <w:ind w:left="83" w:right="292"/>
              <w:rPr>
                <w:rFonts w:eastAsia="Times New Roman" w:cstheme="minorHAnsi"/>
                <w:sz w:val="16"/>
                <w:szCs w:val="16"/>
                <w:lang w:eastAsia="en-GB"/>
              </w:rPr>
            </w:pPr>
          </w:p>
          <w:p w:rsidR="009379F9" w:rsidRDefault="009379F9" w:rsidP="00860272">
            <w:pPr>
              <w:spacing w:after="0" w:line="290" w:lineRule="atLeast"/>
              <w:ind w:left="83" w:right="292"/>
              <w:rPr>
                <w:rFonts w:eastAsia="Times New Roman" w:cstheme="minorHAnsi"/>
                <w:b/>
                <w:sz w:val="16"/>
                <w:szCs w:val="16"/>
                <w:lang w:eastAsia="en-GB"/>
              </w:rPr>
            </w:pPr>
            <w:r w:rsidRPr="009379F9">
              <w:rPr>
                <w:rFonts w:eastAsia="Times New Roman" w:cstheme="minorHAnsi"/>
                <w:b/>
                <w:sz w:val="16"/>
                <w:szCs w:val="16"/>
                <w:lang w:eastAsia="en-GB"/>
              </w:rPr>
              <w:t>Study Skills</w:t>
            </w:r>
            <w:r>
              <w:rPr>
                <w:rFonts w:eastAsia="Times New Roman" w:cstheme="minorHAnsi"/>
                <w:b/>
                <w:sz w:val="16"/>
                <w:szCs w:val="16"/>
                <w:lang w:eastAsia="en-GB"/>
              </w:rPr>
              <w:t xml:space="preserve"> and Managing Stress</w:t>
            </w:r>
          </w:p>
          <w:p w:rsidR="009379F9" w:rsidRPr="009379F9" w:rsidRDefault="009379F9" w:rsidP="00860272">
            <w:pPr>
              <w:spacing w:after="0" w:line="290" w:lineRule="atLeast"/>
              <w:ind w:left="83" w:right="292"/>
              <w:rPr>
                <w:rFonts w:eastAsia="Times New Roman" w:cstheme="minorHAnsi"/>
                <w:sz w:val="16"/>
                <w:szCs w:val="16"/>
                <w:lang w:eastAsia="en-GB"/>
              </w:rPr>
            </w:pPr>
            <w:r w:rsidRPr="009379F9">
              <w:rPr>
                <w:rFonts w:eastAsia="Times New Roman" w:cstheme="minorHAnsi"/>
                <w:sz w:val="16"/>
                <w:szCs w:val="16"/>
                <w:lang w:eastAsia="en-GB"/>
              </w:rPr>
              <w:t>Preparing for examinations, revision strategies,</w:t>
            </w:r>
            <w:r>
              <w:rPr>
                <w:rFonts w:eastAsia="Times New Roman" w:cstheme="minorHAnsi"/>
                <w:sz w:val="16"/>
                <w:szCs w:val="16"/>
                <w:lang w:eastAsia="en-GB"/>
              </w:rPr>
              <w:t xml:space="preserve"> prioritising, time management, managing mental health, stress and pressure.</w:t>
            </w:r>
          </w:p>
          <w:p w:rsidR="009379F9" w:rsidRDefault="009379F9" w:rsidP="00860272">
            <w:pPr>
              <w:spacing w:after="0" w:line="290" w:lineRule="atLeast"/>
              <w:ind w:left="83" w:right="292"/>
              <w:rPr>
                <w:rFonts w:eastAsia="Times New Roman" w:cstheme="minorHAnsi"/>
                <w:b/>
                <w:sz w:val="16"/>
                <w:szCs w:val="16"/>
                <w:lang w:eastAsia="en-GB"/>
              </w:rPr>
            </w:pPr>
          </w:p>
          <w:p w:rsidR="009379F9" w:rsidRDefault="009379F9" w:rsidP="00860272">
            <w:pPr>
              <w:spacing w:after="0" w:line="290" w:lineRule="atLeast"/>
              <w:ind w:left="83" w:right="292"/>
              <w:rPr>
                <w:rFonts w:eastAsia="Times New Roman" w:cstheme="minorHAnsi"/>
                <w:b/>
                <w:sz w:val="16"/>
                <w:szCs w:val="16"/>
                <w:lang w:eastAsia="en-GB"/>
              </w:rPr>
            </w:pPr>
          </w:p>
          <w:p w:rsidR="009379F9" w:rsidRDefault="009379F9" w:rsidP="00860272">
            <w:pPr>
              <w:spacing w:after="0" w:line="290" w:lineRule="atLeast"/>
              <w:ind w:left="83" w:right="292"/>
              <w:rPr>
                <w:rFonts w:eastAsia="Times New Roman" w:cstheme="minorHAnsi"/>
                <w:b/>
                <w:sz w:val="16"/>
                <w:szCs w:val="16"/>
                <w:lang w:eastAsia="en-GB"/>
              </w:rPr>
            </w:pPr>
          </w:p>
          <w:p w:rsidR="009379F9" w:rsidRPr="009379F9" w:rsidRDefault="009379F9" w:rsidP="009379F9">
            <w:pPr>
              <w:spacing w:after="0" w:line="290" w:lineRule="atLeast"/>
              <w:ind w:right="292"/>
              <w:rPr>
                <w:rFonts w:eastAsia="Times New Roman" w:cstheme="minorHAnsi"/>
                <w:b/>
                <w:sz w:val="16"/>
                <w:szCs w:val="16"/>
                <w:lang w:eastAsia="en-GB"/>
              </w:rPr>
            </w:pPr>
          </w:p>
        </w:tc>
        <w:tc>
          <w:tcPr>
            <w:tcW w:w="1848" w:type="dxa"/>
            <w:tcBorders>
              <w:top w:val="nil"/>
              <w:left w:val="nil"/>
              <w:bottom w:val="single" w:sz="8" w:space="0" w:color="747679"/>
              <w:right w:val="single" w:sz="8" w:space="0" w:color="747679"/>
            </w:tcBorders>
            <w:shd w:val="clear" w:color="auto" w:fill="B4C6E7" w:themeFill="accent1" w:themeFillTint="66"/>
            <w:tcMar>
              <w:top w:w="0" w:type="dxa"/>
              <w:left w:w="0" w:type="dxa"/>
              <w:bottom w:w="0" w:type="dxa"/>
              <w:right w:w="0" w:type="dxa"/>
            </w:tcMar>
            <w:hideMark/>
          </w:tcPr>
          <w:p w:rsidR="00860272" w:rsidRPr="00860272" w:rsidRDefault="00860272" w:rsidP="00860272">
            <w:pPr>
              <w:spacing w:after="0" w:line="240" w:lineRule="auto"/>
              <w:rPr>
                <w:rFonts w:eastAsia="Times New Roman" w:cstheme="minorHAnsi"/>
                <w:sz w:val="16"/>
                <w:szCs w:val="16"/>
                <w:lang w:eastAsia="en-GB"/>
              </w:rPr>
            </w:pPr>
            <w:r w:rsidRPr="00860272">
              <w:rPr>
                <w:rFonts w:eastAsia="Times New Roman" w:cstheme="minorHAnsi"/>
                <w:sz w:val="16"/>
                <w:szCs w:val="16"/>
                <w:bdr w:val="none" w:sz="0" w:space="0" w:color="auto" w:frame="1"/>
                <w:lang w:eastAsia="en-GB"/>
              </w:rPr>
              <w:t> </w:t>
            </w:r>
          </w:p>
        </w:tc>
      </w:tr>
    </w:tbl>
    <w:p w:rsidR="00860272" w:rsidRPr="00860272" w:rsidRDefault="00860272" w:rsidP="00860272">
      <w:pPr>
        <w:spacing w:after="0" w:line="240" w:lineRule="auto"/>
        <w:textAlignment w:val="baseline"/>
        <w:rPr>
          <w:rFonts w:ascii="Calibri" w:eastAsia="Times New Roman" w:hAnsi="Calibri" w:cs="Calibri"/>
          <w:sz w:val="24"/>
          <w:szCs w:val="24"/>
          <w:lang w:eastAsia="en-GB"/>
        </w:rPr>
      </w:pPr>
    </w:p>
    <w:p w:rsidR="00860272" w:rsidRPr="00860272" w:rsidRDefault="00860272" w:rsidP="00860272">
      <w:pPr>
        <w:spacing w:after="0" w:line="240" w:lineRule="auto"/>
        <w:textAlignment w:val="baseline"/>
        <w:rPr>
          <w:rFonts w:ascii="Calibri" w:eastAsia="Times New Roman" w:hAnsi="Calibri" w:cs="Calibri"/>
          <w:sz w:val="24"/>
          <w:szCs w:val="24"/>
          <w:lang w:eastAsia="en-GB"/>
        </w:rPr>
      </w:pPr>
    </w:p>
    <w:p w:rsidR="00860272" w:rsidRDefault="00860272"/>
    <w:sectPr w:rsidR="00860272" w:rsidSect="0086027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54B5"/>
    <w:multiLevelType w:val="hybridMultilevel"/>
    <w:tmpl w:val="EC40D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272"/>
    <w:rsid w:val="003301E0"/>
    <w:rsid w:val="006A0048"/>
    <w:rsid w:val="007624E5"/>
    <w:rsid w:val="00860272"/>
    <w:rsid w:val="009379F9"/>
    <w:rsid w:val="009C06D8"/>
    <w:rsid w:val="00CC5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B2437"/>
  <w15:chartTrackingRefBased/>
  <w15:docId w15:val="{7824F9FE-D215-48A1-838B-7A8506161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tableparagraph">
    <w:name w:val="x_tableparagraph"/>
    <w:basedOn w:val="Normal"/>
    <w:rsid w:val="0086027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60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01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397702">
      <w:bodyDiv w:val="1"/>
      <w:marLeft w:val="0"/>
      <w:marRight w:val="0"/>
      <w:marTop w:val="0"/>
      <w:marBottom w:val="0"/>
      <w:divBdr>
        <w:top w:val="none" w:sz="0" w:space="0" w:color="auto"/>
        <w:left w:val="none" w:sz="0" w:space="0" w:color="auto"/>
        <w:bottom w:val="none" w:sz="0" w:space="0" w:color="auto"/>
        <w:right w:val="none" w:sz="0" w:space="0" w:color="auto"/>
      </w:divBdr>
    </w:div>
    <w:div w:id="1150562959">
      <w:bodyDiv w:val="1"/>
      <w:marLeft w:val="0"/>
      <w:marRight w:val="0"/>
      <w:marTop w:val="0"/>
      <w:marBottom w:val="0"/>
      <w:divBdr>
        <w:top w:val="none" w:sz="0" w:space="0" w:color="auto"/>
        <w:left w:val="none" w:sz="0" w:space="0" w:color="auto"/>
        <w:bottom w:val="none" w:sz="0" w:space="0" w:color="auto"/>
        <w:right w:val="none" w:sz="0" w:space="0" w:color="auto"/>
      </w:divBdr>
      <w:divsChild>
        <w:div w:id="971012394">
          <w:marLeft w:val="0"/>
          <w:marRight w:val="0"/>
          <w:marTop w:val="0"/>
          <w:marBottom w:val="0"/>
          <w:divBdr>
            <w:top w:val="none" w:sz="0" w:space="0" w:color="auto"/>
            <w:left w:val="none" w:sz="0" w:space="0" w:color="auto"/>
            <w:bottom w:val="none" w:sz="0" w:space="0" w:color="auto"/>
            <w:right w:val="none" w:sz="0" w:space="0" w:color="auto"/>
          </w:divBdr>
          <w:divsChild>
            <w:div w:id="751586007">
              <w:marLeft w:val="0"/>
              <w:marRight w:val="0"/>
              <w:marTop w:val="0"/>
              <w:marBottom w:val="0"/>
              <w:divBdr>
                <w:top w:val="none" w:sz="0" w:space="0" w:color="auto"/>
                <w:left w:val="none" w:sz="0" w:space="0" w:color="auto"/>
                <w:bottom w:val="none" w:sz="0" w:space="0" w:color="auto"/>
                <w:right w:val="none" w:sz="0" w:space="0" w:color="auto"/>
              </w:divBdr>
            </w:div>
          </w:divsChild>
        </w:div>
        <w:div w:id="37241045">
          <w:marLeft w:val="0"/>
          <w:marRight w:val="0"/>
          <w:marTop w:val="0"/>
          <w:marBottom w:val="0"/>
          <w:divBdr>
            <w:top w:val="none" w:sz="0" w:space="0" w:color="auto"/>
            <w:left w:val="none" w:sz="0" w:space="0" w:color="auto"/>
            <w:bottom w:val="none" w:sz="0" w:space="0" w:color="auto"/>
            <w:right w:val="none" w:sz="0" w:space="0" w:color="auto"/>
          </w:divBdr>
          <w:divsChild>
            <w:div w:id="2122262711">
              <w:marLeft w:val="0"/>
              <w:marRight w:val="0"/>
              <w:marTop w:val="0"/>
              <w:marBottom w:val="0"/>
              <w:divBdr>
                <w:top w:val="none" w:sz="0" w:space="0" w:color="auto"/>
                <w:left w:val="none" w:sz="0" w:space="0" w:color="auto"/>
                <w:bottom w:val="none" w:sz="0" w:space="0" w:color="auto"/>
                <w:right w:val="none" w:sz="0" w:space="0" w:color="auto"/>
              </w:divBdr>
            </w:div>
            <w:div w:id="732853373">
              <w:marLeft w:val="0"/>
              <w:marRight w:val="0"/>
              <w:marTop w:val="0"/>
              <w:marBottom w:val="0"/>
              <w:divBdr>
                <w:top w:val="none" w:sz="0" w:space="0" w:color="auto"/>
                <w:left w:val="none" w:sz="0" w:space="0" w:color="auto"/>
                <w:bottom w:val="none" w:sz="0" w:space="0" w:color="auto"/>
                <w:right w:val="none" w:sz="0" w:space="0" w:color="auto"/>
              </w:divBdr>
              <w:divsChild>
                <w:div w:id="1404983433">
                  <w:marLeft w:val="0"/>
                  <w:marRight w:val="0"/>
                  <w:marTop w:val="0"/>
                  <w:marBottom w:val="0"/>
                  <w:divBdr>
                    <w:top w:val="none" w:sz="0" w:space="0" w:color="auto"/>
                    <w:left w:val="none" w:sz="0" w:space="0" w:color="auto"/>
                    <w:bottom w:val="none" w:sz="0" w:space="0" w:color="auto"/>
                    <w:right w:val="none" w:sz="0" w:space="0" w:color="auto"/>
                  </w:divBdr>
                  <w:divsChild>
                    <w:div w:id="334263559">
                      <w:marLeft w:val="0"/>
                      <w:marRight w:val="0"/>
                      <w:marTop w:val="0"/>
                      <w:marBottom w:val="0"/>
                      <w:divBdr>
                        <w:top w:val="none" w:sz="0" w:space="0" w:color="auto"/>
                        <w:left w:val="none" w:sz="0" w:space="0" w:color="auto"/>
                        <w:bottom w:val="none" w:sz="0" w:space="0" w:color="auto"/>
                        <w:right w:val="none" w:sz="0" w:space="0" w:color="auto"/>
                      </w:divBdr>
                    </w:div>
                    <w:div w:id="77012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915</Words>
  <Characters>5220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Casey</dc:creator>
  <cp:keywords/>
  <dc:description/>
  <cp:lastModifiedBy>Mr N Theodosiou</cp:lastModifiedBy>
  <cp:revision>4</cp:revision>
  <dcterms:created xsi:type="dcterms:W3CDTF">2021-12-10T13:24:00Z</dcterms:created>
  <dcterms:modified xsi:type="dcterms:W3CDTF">2023-01-24T15:19:00Z</dcterms:modified>
</cp:coreProperties>
</file>