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115"/>
        <w:tblW w:w="16302" w:type="dxa"/>
        <w:tblBorders>
          <w:top w:val="single" w:sz="6" w:space="0" w:color="747679"/>
          <w:left w:val="single" w:sz="6" w:space="0" w:color="747679"/>
          <w:bottom w:val="single" w:sz="6" w:space="0" w:color="747679"/>
          <w:right w:val="single" w:sz="6" w:space="0" w:color="747679"/>
          <w:insideH w:val="single" w:sz="6" w:space="0" w:color="747679"/>
          <w:insideV w:val="single" w:sz="6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"/>
        <w:gridCol w:w="2673"/>
        <w:gridCol w:w="2673"/>
        <w:gridCol w:w="2673"/>
        <w:gridCol w:w="2673"/>
        <w:gridCol w:w="2517"/>
        <w:gridCol w:w="2673"/>
      </w:tblGrid>
      <w:tr w:rsidR="00620D90" w:rsidTr="007C2220">
        <w:trPr>
          <w:trHeight w:val="619"/>
        </w:trPr>
        <w:tc>
          <w:tcPr>
            <w:tcW w:w="420" w:type="dxa"/>
            <w:tcBorders>
              <w:top w:val="nil"/>
              <w:left w:val="nil"/>
            </w:tcBorders>
          </w:tcPr>
          <w:p w:rsidR="00620D90" w:rsidRDefault="00620D90" w:rsidP="007C22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73" w:type="dxa"/>
          </w:tcPr>
          <w:p w:rsidR="00620D90" w:rsidRDefault="00620D90" w:rsidP="007C2220">
            <w:pPr>
              <w:pStyle w:val="TableParagraph"/>
              <w:spacing w:line="282" w:lineRule="exact"/>
              <w:ind w:left="228" w:right="218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Autumn 1</w:t>
            </w:r>
          </w:p>
          <w:p w:rsidR="00620D90" w:rsidRDefault="00620D90" w:rsidP="007C2220">
            <w:pPr>
              <w:pStyle w:val="TableParagraph"/>
              <w:spacing w:before="48"/>
              <w:ind w:left="228" w:right="209"/>
              <w:jc w:val="center"/>
              <w:rPr>
                <w:rFonts w:ascii="Lato"/>
                <w:sz w:val="20"/>
              </w:rPr>
            </w:pPr>
            <w:r>
              <w:rPr>
                <w:rFonts w:ascii="Lato"/>
                <w:color w:val="3FA535"/>
                <w:sz w:val="20"/>
              </w:rPr>
              <w:t>Health &amp; wellbeing</w:t>
            </w:r>
          </w:p>
        </w:tc>
        <w:tc>
          <w:tcPr>
            <w:tcW w:w="2673" w:type="dxa"/>
          </w:tcPr>
          <w:p w:rsidR="00620D90" w:rsidRDefault="00620D90" w:rsidP="007C2220">
            <w:pPr>
              <w:pStyle w:val="TableParagraph"/>
              <w:spacing w:line="282" w:lineRule="exact"/>
              <w:ind w:left="228" w:right="218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Autumn 2</w:t>
            </w:r>
          </w:p>
          <w:p w:rsidR="00620D90" w:rsidRDefault="00620D90" w:rsidP="007C2220">
            <w:pPr>
              <w:pStyle w:val="TableParagraph"/>
              <w:spacing w:before="48"/>
              <w:ind w:left="228" w:right="220"/>
              <w:jc w:val="center"/>
              <w:rPr>
                <w:rFonts w:ascii="Lato"/>
                <w:sz w:val="20"/>
              </w:rPr>
            </w:pPr>
            <w:r>
              <w:rPr>
                <w:rFonts w:ascii="Lato"/>
                <w:color w:val="395998"/>
                <w:sz w:val="20"/>
              </w:rPr>
              <w:t>Living in the wider world</w:t>
            </w:r>
          </w:p>
        </w:tc>
        <w:tc>
          <w:tcPr>
            <w:tcW w:w="2673" w:type="dxa"/>
          </w:tcPr>
          <w:p w:rsidR="00620D90" w:rsidRDefault="00620D90" w:rsidP="007C2220">
            <w:pPr>
              <w:pStyle w:val="TableParagraph"/>
              <w:spacing w:line="282" w:lineRule="exact"/>
              <w:ind w:left="228" w:right="217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Spring 1</w:t>
            </w:r>
          </w:p>
          <w:p w:rsidR="00620D90" w:rsidRDefault="00620D90" w:rsidP="007C2220">
            <w:pPr>
              <w:pStyle w:val="TableParagraph"/>
              <w:spacing w:before="48"/>
              <w:ind w:left="228" w:right="217"/>
              <w:jc w:val="center"/>
              <w:rPr>
                <w:rFonts w:ascii="Lato"/>
                <w:sz w:val="20"/>
              </w:rPr>
            </w:pPr>
            <w:r>
              <w:rPr>
                <w:rFonts w:ascii="Lato"/>
                <w:color w:val="EB5B1B"/>
                <w:sz w:val="20"/>
              </w:rPr>
              <w:t>Relationships</w:t>
            </w:r>
          </w:p>
        </w:tc>
        <w:tc>
          <w:tcPr>
            <w:tcW w:w="2673" w:type="dxa"/>
          </w:tcPr>
          <w:p w:rsidR="00620D90" w:rsidRDefault="00620D90" w:rsidP="007C2220">
            <w:pPr>
              <w:pStyle w:val="TableParagraph"/>
              <w:spacing w:line="282" w:lineRule="exact"/>
              <w:ind w:left="228" w:right="217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Spring 2</w:t>
            </w:r>
          </w:p>
          <w:p w:rsidR="00620D90" w:rsidRDefault="00620D90" w:rsidP="007C2220">
            <w:pPr>
              <w:pStyle w:val="TableParagraph"/>
              <w:spacing w:before="48"/>
              <w:ind w:left="228" w:right="209"/>
              <w:jc w:val="center"/>
              <w:rPr>
                <w:rFonts w:ascii="Lato"/>
                <w:sz w:val="20"/>
              </w:rPr>
            </w:pPr>
            <w:r>
              <w:rPr>
                <w:rFonts w:ascii="Lato"/>
                <w:color w:val="3FA535"/>
                <w:sz w:val="20"/>
              </w:rPr>
              <w:t>Health &amp; wellbeing</w:t>
            </w:r>
          </w:p>
        </w:tc>
        <w:tc>
          <w:tcPr>
            <w:tcW w:w="2517" w:type="dxa"/>
          </w:tcPr>
          <w:p w:rsidR="00620D90" w:rsidRDefault="00620D90" w:rsidP="007C2220">
            <w:pPr>
              <w:pStyle w:val="TableParagraph"/>
              <w:spacing w:line="282" w:lineRule="exact"/>
              <w:ind w:left="71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Summer 1</w:t>
            </w:r>
          </w:p>
          <w:p w:rsidR="00620D90" w:rsidRDefault="00620D90" w:rsidP="007C2220">
            <w:pPr>
              <w:pStyle w:val="TableParagraph"/>
              <w:spacing w:before="48"/>
              <w:ind w:left="675"/>
              <w:rPr>
                <w:rFonts w:ascii="Lato"/>
                <w:sz w:val="20"/>
              </w:rPr>
            </w:pPr>
            <w:r>
              <w:rPr>
                <w:rFonts w:ascii="Lato"/>
                <w:color w:val="EB5B1B"/>
                <w:sz w:val="20"/>
              </w:rPr>
              <w:t>Relationships</w:t>
            </w:r>
          </w:p>
        </w:tc>
        <w:tc>
          <w:tcPr>
            <w:tcW w:w="2673" w:type="dxa"/>
          </w:tcPr>
          <w:p w:rsidR="00620D90" w:rsidRDefault="00620D90" w:rsidP="007C2220">
            <w:pPr>
              <w:pStyle w:val="TableParagraph"/>
              <w:spacing w:line="282" w:lineRule="exact"/>
              <w:ind w:left="228" w:right="217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Summer 2</w:t>
            </w:r>
          </w:p>
          <w:p w:rsidR="00620D90" w:rsidRDefault="00620D90" w:rsidP="007C2220">
            <w:pPr>
              <w:pStyle w:val="TableParagraph"/>
              <w:spacing w:before="48"/>
              <w:ind w:left="228" w:right="219"/>
              <w:jc w:val="center"/>
              <w:rPr>
                <w:rFonts w:ascii="Lato"/>
                <w:sz w:val="20"/>
              </w:rPr>
            </w:pPr>
            <w:r>
              <w:rPr>
                <w:rFonts w:ascii="Lato"/>
                <w:color w:val="395998"/>
                <w:sz w:val="20"/>
              </w:rPr>
              <w:t>Living in the wider world</w:t>
            </w:r>
          </w:p>
        </w:tc>
      </w:tr>
      <w:tr w:rsidR="00620D90" w:rsidTr="007C2220">
        <w:trPr>
          <w:trHeight w:val="1663"/>
        </w:trPr>
        <w:tc>
          <w:tcPr>
            <w:tcW w:w="420" w:type="dxa"/>
            <w:textDirection w:val="btLr"/>
          </w:tcPr>
          <w:p w:rsidR="00620D90" w:rsidRDefault="00620D90" w:rsidP="007C2220">
            <w:pPr>
              <w:pStyle w:val="TableParagraph"/>
              <w:spacing w:before="67"/>
              <w:ind w:left="624"/>
              <w:rPr>
                <w:rFonts w:ascii="Lato"/>
                <w:b/>
                <w:sz w:val="24"/>
              </w:rPr>
            </w:pPr>
            <w:r>
              <w:rPr>
                <w:rFonts w:ascii="Lato"/>
                <w:b/>
                <w:sz w:val="24"/>
              </w:rPr>
              <w:t>Year 7</w:t>
            </w:r>
          </w:p>
        </w:tc>
        <w:tc>
          <w:tcPr>
            <w:tcW w:w="2673" w:type="dxa"/>
            <w:shd w:val="clear" w:color="auto" w:fill="B8D9AF"/>
          </w:tcPr>
          <w:p w:rsidR="00620D90" w:rsidRDefault="00620D90" w:rsidP="007C2220">
            <w:pPr>
              <w:pStyle w:val="TableParagraph"/>
              <w:spacing w:before="41"/>
              <w:ind w:left="82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Transition and safety</w:t>
            </w:r>
          </w:p>
          <w:p w:rsidR="00620D90" w:rsidRDefault="00620D90" w:rsidP="007C2220">
            <w:pPr>
              <w:pStyle w:val="TableParagraph"/>
              <w:spacing w:before="68" w:line="320" w:lineRule="atLeast"/>
              <w:ind w:left="82" w:right="131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Transition to secondary school and personal safety in and outside school, including first aid</w:t>
            </w:r>
          </w:p>
        </w:tc>
        <w:tc>
          <w:tcPr>
            <w:tcW w:w="2673" w:type="dxa"/>
            <w:shd w:val="clear" w:color="auto" w:fill="C4E3F4"/>
          </w:tcPr>
          <w:p w:rsidR="00620D90" w:rsidRDefault="00620D90" w:rsidP="007C2220">
            <w:pPr>
              <w:pStyle w:val="TableParagraph"/>
              <w:spacing w:before="41"/>
              <w:ind w:left="82" w:right="696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Developing skills</w:t>
            </w:r>
            <w:r>
              <w:rPr>
                <w:rFonts w:ascii="Lato"/>
                <w:b/>
                <w:spacing w:val="-17"/>
                <w:sz w:val="20"/>
              </w:rPr>
              <w:t xml:space="preserve"> </w:t>
            </w:r>
            <w:r>
              <w:rPr>
                <w:rFonts w:ascii="Lato"/>
                <w:b/>
                <w:sz w:val="20"/>
              </w:rPr>
              <w:t>and aspirations</w:t>
            </w:r>
          </w:p>
          <w:p w:rsidR="00620D90" w:rsidRDefault="00620D90" w:rsidP="007C2220">
            <w:pPr>
              <w:pStyle w:val="TableParagraph"/>
              <w:spacing w:before="148" w:line="319" w:lineRule="auto"/>
              <w:ind w:left="82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 xml:space="preserve">Careers, teamwork and enterprise skills, and </w:t>
            </w:r>
            <w:r>
              <w:rPr>
                <w:rFonts w:ascii="Lato"/>
                <w:spacing w:val="-4"/>
                <w:sz w:val="20"/>
              </w:rPr>
              <w:t xml:space="preserve">raising </w:t>
            </w:r>
            <w:r>
              <w:rPr>
                <w:rFonts w:ascii="Lato"/>
                <w:sz w:val="20"/>
              </w:rPr>
              <w:t>aspirations</w:t>
            </w:r>
          </w:p>
        </w:tc>
        <w:tc>
          <w:tcPr>
            <w:tcW w:w="2673" w:type="dxa"/>
            <w:shd w:val="clear" w:color="auto" w:fill="F4D4C4"/>
          </w:tcPr>
          <w:p w:rsidR="00620D90" w:rsidRDefault="00620D90" w:rsidP="007C2220">
            <w:pPr>
              <w:pStyle w:val="TableParagraph"/>
              <w:spacing w:before="41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Diversity</w:t>
            </w:r>
          </w:p>
          <w:p w:rsidR="00620D90" w:rsidRDefault="00620D90" w:rsidP="007C2220">
            <w:pPr>
              <w:pStyle w:val="TableParagraph"/>
              <w:spacing w:before="148" w:line="319" w:lineRule="auto"/>
              <w:ind w:left="8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Diversity, prejudice, and bullying</w:t>
            </w:r>
          </w:p>
        </w:tc>
        <w:tc>
          <w:tcPr>
            <w:tcW w:w="2673" w:type="dxa"/>
            <w:shd w:val="clear" w:color="auto" w:fill="B8D9AF"/>
          </w:tcPr>
          <w:p w:rsidR="00620D90" w:rsidRDefault="00620D90" w:rsidP="007C2220">
            <w:pPr>
              <w:pStyle w:val="TableParagraph"/>
              <w:spacing w:before="41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Health and puberty</w:t>
            </w:r>
          </w:p>
          <w:p w:rsidR="00620D90" w:rsidRDefault="00620D90" w:rsidP="007C2220">
            <w:pPr>
              <w:pStyle w:val="TableParagraph"/>
              <w:spacing w:before="148" w:line="319" w:lineRule="auto"/>
              <w:ind w:left="83" w:right="48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Healthy routines, influences on health, puberty, unwanted contact, and FGM</w:t>
            </w:r>
          </w:p>
        </w:tc>
        <w:tc>
          <w:tcPr>
            <w:tcW w:w="2517" w:type="dxa"/>
            <w:shd w:val="clear" w:color="auto" w:fill="F4D4C4"/>
          </w:tcPr>
          <w:p w:rsidR="00620D90" w:rsidRDefault="00620D90" w:rsidP="007C2220">
            <w:pPr>
              <w:pStyle w:val="TableParagraph"/>
              <w:spacing w:before="41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Building relationships</w:t>
            </w:r>
          </w:p>
          <w:p w:rsidR="00620D90" w:rsidRDefault="00620D90" w:rsidP="007C2220">
            <w:pPr>
              <w:pStyle w:val="TableParagraph"/>
              <w:spacing w:before="68" w:line="320" w:lineRule="atLeast"/>
              <w:ind w:left="8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Self-worth, romance and friendships (including online) and relationship boundaries</w:t>
            </w:r>
          </w:p>
        </w:tc>
        <w:tc>
          <w:tcPr>
            <w:tcW w:w="2673" w:type="dxa"/>
            <w:shd w:val="clear" w:color="auto" w:fill="C4E3F4"/>
          </w:tcPr>
          <w:p w:rsidR="00620D90" w:rsidRDefault="00620D90" w:rsidP="007C2220">
            <w:pPr>
              <w:pStyle w:val="TableParagraph"/>
              <w:spacing w:before="41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Financial decision making</w:t>
            </w:r>
          </w:p>
          <w:p w:rsidR="00620D90" w:rsidRDefault="00620D90" w:rsidP="007C2220">
            <w:pPr>
              <w:pStyle w:val="TableParagraph"/>
              <w:spacing w:before="148" w:line="319" w:lineRule="auto"/>
              <w:ind w:left="83" w:right="620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Saving, borrowing, budgeting and making financial choices</w:t>
            </w:r>
          </w:p>
        </w:tc>
      </w:tr>
      <w:tr w:rsidR="00620D90" w:rsidTr="007C2220">
        <w:trPr>
          <w:trHeight w:val="2303"/>
        </w:trPr>
        <w:tc>
          <w:tcPr>
            <w:tcW w:w="420" w:type="dxa"/>
            <w:textDirection w:val="btLr"/>
          </w:tcPr>
          <w:p w:rsidR="00620D90" w:rsidRDefault="00620D90" w:rsidP="007C2220">
            <w:pPr>
              <w:pStyle w:val="TableParagraph"/>
              <w:spacing w:before="67"/>
              <w:ind w:left="624"/>
              <w:rPr>
                <w:rFonts w:ascii="Lato"/>
                <w:b/>
                <w:sz w:val="24"/>
              </w:rPr>
            </w:pPr>
            <w:r>
              <w:rPr>
                <w:rFonts w:ascii="Lato"/>
                <w:b/>
                <w:sz w:val="24"/>
              </w:rPr>
              <w:t>Year 8</w:t>
            </w:r>
          </w:p>
        </w:tc>
        <w:tc>
          <w:tcPr>
            <w:tcW w:w="2673" w:type="dxa"/>
            <w:shd w:val="clear" w:color="auto" w:fill="B8D9AF"/>
          </w:tcPr>
          <w:p w:rsidR="00620D90" w:rsidRDefault="00620D90" w:rsidP="007C2220">
            <w:pPr>
              <w:pStyle w:val="TableParagraph"/>
              <w:spacing w:before="41"/>
              <w:ind w:left="82"/>
              <w:jc w:val="both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Drugs and alcohol</w:t>
            </w:r>
          </w:p>
          <w:p w:rsidR="00620D90" w:rsidRDefault="00620D90" w:rsidP="007C2220">
            <w:pPr>
              <w:pStyle w:val="TableParagraph"/>
              <w:spacing w:before="148" w:line="319" w:lineRule="auto"/>
              <w:ind w:left="82" w:right="421"/>
              <w:jc w:val="both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 xml:space="preserve">Alcohol and drug misuse and pressures relating </w:t>
            </w:r>
            <w:r>
              <w:rPr>
                <w:rFonts w:ascii="Lato"/>
                <w:spacing w:val="-8"/>
                <w:sz w:val="20"/>
              </w:rPr>
              <w:t xml:space="preserve">to </w:t>
            </w:r>
            <w:r>
              <w:rPr>
                <w:rFonts w:ascii="Lato"/>
                <w:sz w:val="20"/>
              </w:rPr>
              <w:t>drug use</w:t>
            </w:r>
          </w:p>
        </w:tc>
        <w:tc>
          <w:tcPr>
            <w:tcW w:w="2673" w:type="dxa"/>
            <w:shd w:val="clear" w:color="auto" w:fill="C4E3F4"/>
          </w:tcPr>
          <w:p w:rsidR="00620D90" w:rsidRDefault="00620D90" w:rsidP="007C2220">
            <w:pPr>
              <w:pStyle w:val="TableParagraph"/>
              <w:spacing w:before="148" w:line="319" w:lineRule="auto"/>
              <w:ind w:left="82"/>
              <w:rPr>
                <w:rFonts w:ascii="Lato"/>
                <w:sz w:val="20"/>
              </w:rPr>
            </w:pPr>
            <w:r>
              <w:rPr>
                <w:rFonts w:ascii="Lato"/>
                <w:b/>
                <w:sz w:val="20"/>
              </w:rPr>
              <w:t>Democracy in the UK</w:t>
            </w:r>
          </w:p>
        </w:tc>
        <w:tc>
          <w:tcPr>
            <w:tcW w:w="2673" w:type="dxa"/>
            <w:shd w:val="clear" w:color="auto" w:fill="F4D4C4"/>
          </w:tcPr>
          <w:p w:rsidR="00620D90" w:rsidRDefault="00620D90" w:rsidP="007C2220">
            <w:pPr>
              <w:pStyle w:val="TableParagraph"/>
              <w:spacing w:before="41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Discrimination</w:t>
            </w:r>
          </w:p>
          <w:p w:rsidR="00620D90" w:rsidRDefault="00620D90" w:rsidP="007C2220">
            <w:pPr>
              <w:pStyle w:val="TableParagraph"/>
              <w:spacing w:before="68" w:line="320" w:lineRule="atLeast"/>
              <w:ind w:left="83" w:right="334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Discrimination in all its forms, including: racism, religious discrimination, disability, discrimination, sexism, homophobia, biphobia and transphobia</w:t>
            </w:r>
          </w:p>
        </w:tc>
        <w:tc>
          <w:tcPr>
            <w:tcW w:w="2673" w:type="dxa"/>
            <w:tcBorders>
              <w:bottom w:val="single" w:sz="6" w:space="0" w:color="747679"/>
            </w:tcBorders>
            <w:shd w:val="clear" w:color="auto" w:fill="B8D9AF"/>
          </w:tcPr>
          <w:p w:rsidR="00620D90" w:rsidRDefault="00620D90" w:rsidP="007C2220">
            <w:pPr>
              <w:pStyle w:val="TableParagraph"/>
              <w:spacing w:before="41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Emotional wellbeing</w:t>
            </w:r>
          </w:p>
          <w:p w:rsidR="00620D90" w:rsidRDefault="00620D90" w:rsidP="007C2220">
            <w:pPr>
              <w:pStyle w:val="TableParagraph"/>
              <w:spacing w:before="148" w:line="319" w:lineRule="auto"/>
              <w:ind w:left="83" w:right="131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Mental health and emotional wellbeing, including body image and coping strategies</w:t>
            </w:r>
          </w:p>
        </w:tc>
        <w:tc>
          <w:tcPr>
            <w:tcW w:w="2517" w:type="dxa"/>
            <w:shd w:val="clear" w:color="auto" w:fill="F4D4C4"/>
          </w:tcPr>
          <w:p w:rsidR="00620D90" w:rsidRDefault="00620D90" w:rsidP="007C2220">
            <w:pPr>
              <w:pStyle w:val="TableParagraph"/>
              <w:spacing w:before="41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Identity and relationships</w:t>
            </w:r>
          </w:p>
          <w:p w:rsidR="00620D90" w:rsidRDefault="00620D90" w:rsidP="007C2220">
            <w:pPr>
              <w:pStyle w:val="TableParagraph"/>
              <w:spacing w:before="148" w:line="319" w:lineRule="auto"/>
              <w:ind w:left="83" w:right="467"/>
              <w:rPr>
                <w:rFonts w:ascii="Lato" w:hAnsi="Lato"/>
                <w:sz w:val="20"/>
              </w:rPr>
            </w:pPr>
            <w:r>
              <w:rPr>
                <w:rFonts w:ascii="Lato" w:hAnsi="Lato"/>
                <w:sz w:val="20"/>
              </w:rPr>
              <w:t>Gender identity, sexual orientation, consent, ‘sexting’, and an introduction to contraception</w:t>
            </w:r>
          </w:p>
        </w:tc>
        <w:tc>
          <w:tcPr>
            <w:tcW w:w="2673" w:type="dxa"/>
            <w:shd w:val="clear" w:color="auto" w:fill="C4E3F4"/>
          </w:tcPr>
          <w:p w:rsidR="00620D90" w:rsidRDefault="00620D90" w:rsidP="007C2220">
            <w:pPr>
              <w:pStyle w:val="TableParagraph"/>
              <w:spacing w:before="41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Digital literacy</w:t>
            </w:r>
          </w:p>
          <w:p w:rsidR="00620D90" w:rsidRDefault="00620D90" w:rsidP="007C2220">
            <w:pPr>
              <w:pStyle w:val="TableParagraph"/>
              <w:spacing w:before="148" w:line="319" w:lineRule="auto"/>
              <w:ind w:left="83" w:right="131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Online safety, digital literacy, media reliability, and gambling hooks</w:t>
            </w:r>
          </w:p>
        </w:tc>
      </w:tr>
      <w:tr w:rsidR="00620D90" w:rsidTr="007C2220">
        <w:trPr>
          <w:trHeight w:val="1983"/>
        </w:trPr>
        <w:tc>
          <w:tcPr>
            <w:tcW w:w="420" w:type="dxa"/>
            <w:textDirection w:val="btLr"/>
          </w:tcPr>
          <w:p w:rsidR="00620D90" w:rsidRDefault="00620D90" w:rsidP="007C2220">
            <w:pPr>
              <w:pStyle w:val="TableParagraph"/>
              <w:spacing w:before="67"/>
              <w:ind w:left="624"/>
              <w:rPr>
                <w:rFonts w:ascii="Lato"/>
                <w:b/>
                <w:sz w:val="24"/>
              </w:rPr>
            </w:pPr>
            <w:r>
              <w:rPr>
                <w:rFonts w:ascii="Lato"/>
                <w:b/>
                <w:sz w:val="24"/>
              </w:rPr>
              <w:t>Year 9</w:t>
            </w:r>
          </w:p>
        </w:tc>
        <w:tc>
          <w:tcPr>
            <w:tcW w:w="2673" w:type="dxa"/>
            <w:shd w:val="clear" w:color="auto" w:fill="B8D9AF"/>
          </w:tcPr>
          <w:p w:rsidR="00620D90" w:rsidRDefault="00620D90" w:rsidP="007C2220">
            <w:pPr>
              <w:pStyle w:val="TableParagraph"/>
              <w:spacing w:before="41"/>
              <w:ind w:left="82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Peer influence, substance</w:t>
            </w:r>
          </w:p>
          <w:p w:rsidR="00620D90" w:rsidRDefault="00620D90" w:rsidP="007C2220">
            <w:pPr>
              <w:pStyle w:val="TableParagraph"/>
              <w:ind w:left="82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use and gangs</w:t>
            </w:r>
          </w:p>
          <w:p w:rsidR="00620D90" w:rsidRDefault="00620D90" w:rsidP="007C2220">
            <w:pPr>
              <w:pStyle w:val="TableParagraph"/>
              <w:spacing w:before="148" w:line="319" w:lineRule="auto"/>
              <w:ind w:left="82" w:right="131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Healthy and unhealthy friendships, assertiveness, substance misuse, and gang exploitation</w:t>
            </w:r>
          </w:p>
        </w:tc>
        <w:tc>
          <w:tcPr>
            <w:tcW w:w="2673" w:type="dxa"/>
            <w:shd w:val="clear" w:color="auto" w:fill="C4E3F4"/>
          </w:tcPr>
          <w:p w:rsidR="00620D90" w:rsidRDefault="00620D90" w:rsidP="007C2220">
            <w:pPr>
              <w:pStyle w:val="TableParagraph"/>
              <w:spacing w:before="41"/>
              <w:ind w:left="82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Setting goals</w:t>
            </w:r>
          </w:p>
          <w:p w:rsidR="00620D90" w:rsidRDefault="00620D90" w:rsidP="007C2220">
            <w:pPr>
              <w:pStyle w:val="TableParagraph"/>
              <w:spacing w:before="148"/>
              <w:ind w:left="79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Learning strengths, career options and goal setting as part of the GCSE options process</w:t>
            </w:r>
          </w:p>
        </w:tc>
        <w:tc>
          <w:tcPr>
            <w:tcW w:w="2673" w:type="dxa"/>
            <w:shd w:val="clear" w:color="auto" w:fill="F4D4C4"/>
          </w:tcPr>
          <w:p w:rsidR="00620D90" w:rsidRDefault="00620D90" w:rsidP="007C2220">
            <w:pPr>
              <w:pStyle w:val="TableParagraph"/>
              <w:spacing w:before="41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Respectful relationships</w:t>
            </w:r>
          </w:p>
          <w:p w:rsidR="00620D90" w:rsidRDefault="00620D90" w:rsidP="007C2220">
            <w:pPr>
              <w:pStyle w:val="TableParagraph"/>
              <w:spacing w:before="148" w:line="319" w:lineRule="auto"/>
              <w:ind w:left="83" w:right="131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Families and parenting, healthy relationships, conflict resolution, and relationship changes</w:t>
            </w:r>
          </w:p>
        </w:tc>
        <w:tc>
          <w:tcPr>
            <w:tcW w:w="2673" w:type="dxa"/>
            <w:tcBorders>
              <w:bottom w:val="single" w:sz="4" w:space="0" w:color="auto"/>
              <w:tr2bl w:val="single" w:sz="4" w:space="0" w:color="auto"/>
            </w:tcBorders>
            <w:shd w:val="clear" w:color="auto" w:fill="B8D9AF"/>
          </w:tcPr>
          <w:p w:rsidR="00620D90" w:rsidRDefault="00620D90" w:rsidP="007C2220">
            <w:pPr>
              <w:pStyle w:val="TableParagraph"/>
              <w:spacing w:before="41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Healthy lifestyle</w:t>
            </w:r>
          </w:p>
          <w:p w:rsidR="00620D90" w:rsidRDefault="00620D90" w:rsidP="007C2220">
            <w:pPr>
              <w:pStyle w:val="TableParagraph"/>
              <w:spacing w:before="148" w:line="319" w:lineRule="auto"/>
              <w:ind w:left="8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Exploitation</w:t>
            </w:r>
          </w:p>
        </w:tc>
        <w:tc>
          <w:tcPr>
            <w:tcW w:w="2517" w:type="dxa"/>
            <w:shd w:val="clear" w:color="auto" w:fill="F4D4C4"/>
          </w:tcPr>
          <w:p w:rsidR="00620D90" w:rsidRDefault="00620D90" w:rsidP="007C2220">
            <w:pPr>
              <w:pStyle w:val="TableParagraph"/>
              <w:spacing w:before="41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Intimate relationships</w:t>
            </w:r>
          </w:p>
          <w:p w:rsidR="00620D90" w:rsidRDefault="00620D90" w:rsidP="007C2220">
            <w:pPr>
              <w:pStyle w:val="TableParagraph"/>
              <w:spacing w:before="68" w:line="320" w:lineRule="atLeast"/>
              <w:ind w:left="83" w:right="89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Relationships and sex education including consent, contraception, the risks of STIs, and attitudes to pornography</w:t>
            </w:r>
          </w:p>
        </w:tc>
        <w:tc>
          <w:tcPr>
            <w:tcW w:w="2673" w:type="dxa"/>
            <w:shd w:val="clear" w:color="auto" w:fill="C4E3F4"/>
          </w:tcPr>
          <w:p w:rsidR="00620D90" w:rsidRDefault="00620D90" w:rsidP="007C2220">
            <w:pPr>
              <w:pStyle w:val="TableParagraph"/>
              <w:spacing w:before="41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Employability skills</w:t>
            </w:r>
          </w:p>
          <w:p w:rsidR="00620D90" w:rsidRDefault="00620D90" w:rsidP="007C2220">
            <w:pPr>
              <w:pStyle w:val="TableParagraph"/>
              <w:spacing w:before="148" w:line="319" w:lineRule="auto"/>
              <w:ind w:left="8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Employability and online presence</w:t>
            </w:r>
          </w:p>
        </w:tc>
      </w:tr>
      <w:tr w:rsidR="00620D90" w:rsidTr="007C2220">
        <w:trPr>
          <w:trHeight w:val="1983"/>
        </w:trPr>
        <w:tc>
          <w:tcPr>
            <w:tcW w:w="420" w:type="dxa"/>
            <w:textDirection w:val="btLr"/>
          </w:tcPr>
          <w:p w:rsidR="00620D90" w:rsidRDefault="00620D90" w:rsidP="007C2220">
            <w:pPr>
              <w:pStyle w:val="TableParagraph"/>
              <w:spacing w:before="67"/>
              <w:ind w:left="624"/>
              <w:rPr>
                <w:rFonts w:ascii="Lato"/>
                <w:b/>
                <w:sz w:val="24"/>
              </w:rPr>
            </w:pPr>
            <w:r>
              <w:rPr>
                <w:rFonts w:ascii="Lato"/>
                <w:b/>
                <w:sz w:val="24"/>
              </w:rPr>
              <w:t>Year 10</w:t>
            </w:r>
          </w:p>
        </w:tc>
        <w:tc>
          <w:tcPr>
            <w:tcW w:w="2673" w:type="dxa"/>
            <w:shd w:val="clear" w:color="auto" w:fill="B8D9AF"/>
          </w:tcPr>
          <w:p w:rsidR="00620D90" w:rsidRDefault="00620D90" w:rsidP="007C2220">
            <w:pPr>
              <w:pStyle w:val="TableParagraph"/>
              <w:spacing w:before="41"/>
              <w:ind w:left="82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Mental health</w:t>
            </w:r>
          </w:p>
          <w:p w:rsidR="00620D90" w:rsidRDefault="00620D90" w:rsidP="007C2220">
            <w:pPr>
              <w:pStyle w:val="TableParagraph"/>
              <w:spacing w:before="148" w:line="319" w:lineRule="auto"/>
              <w:ind w:left="82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Mental health and ill health, stigma, safeguarding health, including during periods of transition or change</w:t>
            </w:r>
          </w:p>
        </w:tc>
        <w:tc>
          <w:tcPr>
            <w:tcW w:w="2673" w:type="dxa"/>
            <w:shd w:val="clear" w:color="auto" w:fill="C4E3F4"/>
          </w:tcPr>
          <w:p w:rsidR="00620D90" w:rsidRDefault="00620D90" w:rsidP="007C2220">
            <w:pPr>
              <w:pStyle w:val="TableParagraph"/>
              <w:spacing w:before="41"/>
              <w:ind w:left="82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Financial decision making</w:t>
            </w:r>
          </w:p>
          <w:p w:rsidR="00620D90" w:rsidRDefault="00620D90" w:rsidP="007C2220">
            <w:pPr>
              <w:pStyle w:val="TableParagraph"/>
              <w:spacing w:before="68" w:line="320" w:lineRule="atLeast"/>
              <w:ind w:left="82" w:right="36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The impact of financial decisions, debt, gambling and the impact of advertising on financial choices</w:t>
            </w:r>
          </w:p>
        </w:tc>
        <w:tc>
          <w:tcPr>
            <w:tcW w:w="2673" w:type="dxa"/>
            <w:shd w:val="clear" w:color="auto" w:fill="F4D4C4"/>
          </w:tcPr>
          <w:p w:rsidR="00620D90" w:rsidRDefault="00620D90" w:rsidP="007C2220">
            <w:pPr>
              <w:pStyle w:val="TableParagraph"/>
              <w:spacing w:before="41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Healthy relationships</w:t>
            </w:r>
          </w:p>
          <w:p w:rsidR="00620D90" w:rsidRDefault="00620D90" w:rsidP="007C2220">
            <w:pPr>
              <w:pStyle w:val="TableParagraph"/>
              <w:spacing w:before="68" w:line="320" w:lineRule="atLeast"/>
              <w:ind w:left="83" w:right="131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Relationships and sex expectations, myths, pleasure and challenges, including the impact of the media and pornography</w:t>
            </w:r>
          </w:p>
        </w:tc>
        <w:tc>
          <w:tcPr>
            <w:tcW w:w="2673" w:type="dxa"/>
            <w:tcBorders>
              <w:top w:val="single" w:sz="4" w:space="0" w:color="auto"/>
            </w:tcBorders>
            <w:shd w:val="clear" w:color="auto" w:fill="B8D9AF"/>
          </w:tcPr>
          <w:p w:rsidR="00620D90" w:rsidRDefault="00620D90" w:rsidP="007C2220">
            <w:pPr>
              <w:pStyle w:val="TableParagraph"/>
              <w:spacing w:before="41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Exploring influence</w:t>
            </w:r>
          </w:p>
          <w:p w:rsidR="00620D90" w:rsidRDefault="00620D90" w:rsidP="007C2220">
            <w:pPr>
              <w:pStyle w:val="TableParagraph"/>
              <w:spacing w:before="148" w:line="319" w:lineRule="auto"/>
              <w:ind w:left="83" w:right="14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The influence and impact of drugs, gangs, role</w:t>
            </w:r>
            <w:r>
              <w:rPr>
                <w:rFonts w:ascii="Lato"/>
                <w:spacing w:val="-18"/>
                <w:sz w:val="20"/>
              </w:rPr>
              <w:t xml:space="preserve"> </w:t>
            </w:r>
            <w:r>
              <w:rPr>
                <w:rFonts w:ascii="Lato"/>
                <w:sz w:val="20"/>
              </w:rPr>
              <w:t>models and the</w:t>
            </w:r>
            <w:r>
              <w:rPr>
                <w:rFonts w:ascii="Lato"/>
                <w:spacing w:val="-2"/>
                <w:sz w:val="20"/>
              </w:rPr>
              <w:t xml:space="preserve"> </w:t>
            </w:r>
            <w:r>
              <w:rPr>
                <w:rFonts w:ascii="Lato"/>
                <w:sz w:val="20"/>
              </w:rPr>
              <w:t>media</w:t>
            </w:r>
          </w:p>
        </w:tc>
        <w:tc>
          <w:tcPr>
            <w:tcW w:w="2517" w:type="dxa"/>
            <w:shd w:val="clear" w:color="auto" w:fill="F4D4C4"/>
          </w:tcPr>
          <w:p w:rsidR="00620D90" w:rsidRDefault="00620D90" w:rsidP="007C2220">
            <w:pPr>
              <w:pStyle w:val="TableParagraph"/>
              <w:spacing w:before="41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Addressing extremism and radicalisation</w:t>
            </w:r>
          </w:p>
          <w:p w:rsidR="00620D90" w:rsidRDefault="00620D90" w:rsidP="007C2220">
            <w:pPr>
              <w:pStyle w:val="TableParagraph"/>
              <w:spacing w:before="148" w:line="319" w:lineRule="auto"/>
              <w:ind w:left="83" w:right="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Communities, belonging and challenging extremism</w:t>
            </w:r>
          </w:p>
        </w:tc>
        <w:tc>
          <w:tcPr>
            <w:tcW w:w="2673" w:type="dxa"/>
            <w:shd w:val="clear" w:color="auto" w:fill="C4E3F4"/>
          </w:tcPr>
          <w:p w:rsidR="00620D90" w:rsidRDefault="00620D90" w:rsidP="007C2220">
            <w:pPr>
              <w:pStyle w:val="TableParagraph"/>
              <w:spacing w:before="41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Work experience</w:t>
            </w:r>
          </w:p>
          <w:p w:rsidR="00620D90" w:rsidRDefault="00620D90" w:rsidP="007C2220">
            <w:pPr>
              <w:pStyle w:val="TableParagraph"/>
              <w:spacing w:before="148" w:line="319" w:lineRule="auto"/>
              <w:ind w:left="83" w:right="131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Preparation for and evaluation of work experience and readiness for work</w:t>
            </w:r>
          </w:p>
        </w:tc>
      </w:tr>
      <w:tr w:rsidR="00620D90" w:rsidTr="007C2220">
        <w:trPr>
          <w:trHeight w:val="2543"/>
        </w:trPr>
        <w:tc>
          <w:tcPr>
            <w:tcW w:w="420" w:type="dxa"/>
            <w:textDirection w:val="btLr"/>
          </w:tcPr>
          <w:p w:rsidR="00620D90" w:rsidRDefault="00620D90" w:rsidP="007C2220">
            <w:pPr>
              <w:pStyle w:val="TableParagraph"/>
              <w:spacing w:before="38"/>
              <w:ind w:left="624"/>
              <w:rPr>
                <w:rFonts w:ascii="Lato"/>
                <w:b/>
                <w:sz w:val="24"/>
              </w:rPr>
            </w:pPr>
            <w:r>
              <w:rPr>
                <w:rFonts w:ascii="Lato"/>
                <w:b/>
                <w:sz w:val="24"/>
              </w:rPr>
              <w:lastRenderedPageBreak/>
              <w:t>Year 11</w:t>
            </w:r>
          </w:p>
        </w:tc>
        <w:tc>
          <w:tcPr>
            <w:tcW w:w="2673" w:type="dxa"/>
            <w:shd w:val="clear" w:color="auto" w:fill="B8D9AF"/>
          </w:tcPr>
          <w:p w:rsidR="00620D90" w:rsidRDefault="00620D90" w:rsidP="007C2220">
            <w:pPr>
              <w:pStyle w:val="TableParagraph"/>
              <w:spacing w:before="41"/>
              <w:ind w:left="82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Building for the future</w:t>
            </w:r>
          </w:p>
          <w:p w:rsidR="00620D90" w:rsidRDefault="00620D90" w:rsidP="007C2220">
            <w:pPr>
              <w:pStyle w:val="TableParagraph"/>
              <w:spacing w:before="148" w:line="319" w:lineRule="auto"/>
              <w:ind w:left="82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Criminal justice system</w:t>
            </w:r>
          </w:p>
        </w:tc>
        <w:tc>
          <w:tcPr>
            <w:tcW w:w="2673" w:type="dxa"/>
            <w:shd w:val="clear" w:color="auto" w:fill="C4E3F4"/>
          </w:tcPr>
          <w:p w:rsidR="00620D90" w:rsidRDefault="00620D90" w:rsidP="007C2220">
            <w:pPr>
              <w:pStyle w:val="TableParagraph"/>
              <w:spacing w:before="41"/>
              <w:ind w:left="82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Next steps</w:t>
            </w:r>
          </w:p>
          <w:p w:rsidR="00620D90" w:rsidRDefault="00620D90" w:rsidP="007C2220">
            <w:pPr>
              <w:pStyle w:val="TableParagraph"/>
              <w:spacing w:before="148" w:line="319" w:lineRule="auto"/>
              <w:ind w:left="82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Application processes, and skills for further education, employment and career progression</w:t>
            </w:r>
          </w:p>
        </w:tc>
        <w:tc>
          <w:tcPr>
            <w:tcW w:w="2673" w:type="dxa"/>
            <w:shd w:val="clear" w:color="auto" w:fill="F4D4C4"/>
          </w:tcPr>
          <w:p w:rsidR="00620D90" w:rsidRDefault="00620D90" w:rsidP="007C2220">
            <w:pPr>
              <w:pStyle w:val="TableParagraph"/>
              <w:spacing w:before="41"/>
              <w:ind w:left="83" w:right="93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Communication in relationships</w:t>
            </w:r>
          </w:p>
          <w:p w:rsidR="00620D90" w:rsidRDefault="00620D90" w:rsidP="007C2220">
            <w:pPr>
              <w:pStyle w:val="TableParagraph"/>
              <w:spacing w:before="68" w:line="320" w:lineRule="atLeast"/>
              <w:ind w:left="83" w:right="172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Personal values, assertive communication (including in relation to contraception and sexual health), relationship challenges and abuse</w:t>
            </w:r>
          </w:p>
        </w:tc>
        <w:tc>
          <w:tcPr>
            <w:tcW w:w="2673" w:type="dxa"/>
            <w:shd w:val="clear" w:color="auto" w:fill="B8D9AF"/>
          </w:tcPr>
          <w:p w:rsidR="00620D90" w:rsidRDefault="00620D90" w:rsidP="007C2220">
            <w:pPr>
              <w:pStyle w:val="TableParagraph"/>
              <w:spacing w:before="41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Independence</w:t>
            </w:r>
          </w:p>
          <w:p w:rsidR="00620D90" w:rsidRDefault="00620D90" w:rsidP="007C2220">
            <w:pPr>
              <w:pStyle w:val="TableParagraph"/>
              <w:spacing w:before="148" w:line="319" w:lineRule="auto"/>
              <w:ind w:left="8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Responsible health choices, and safety in independent contexts</w:t>
            </w:r>
          </w:p>
        </w:tc>
        <w:tc>
          <w:tcPr>
            <w:tcW w:w="2517" w:type="dxa"/>
            <w:shd w:val="clear" w:color="auto" w:fill="F4D4C4"/>
          </w:tcPr>
          <w:p w:rsidR="00620D90" w:rsidRDefault="00620D90" w:rsidP="007C2220">
            <w:pPr>
              <w:pStyle w:val="TableParagraph"/>
              <w:spacing w:before="41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Families</w:t>
            </w:r>
          </w:p>
          <w:p w:rsidR="00620D90" w:rsidRDefault="00620D90" w:rsidP="007C2220">
            <w:pPr>
              <w:pStyle w:val="TableParagraph"/>
              <w:spacing w:before="148" w:line="319" w:lineRule="auto"/>
              <w:ind w:left="83" w:right="292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Different families and parental responsibilities, pregnancy, marriage and forced marriage</w:t>
            </w:r>
            <w:r>
              <w:rPr>
                <w:rFonts w:ascii="Lato"/>
                <w:spacing w:val="-18"/>
                <w:sz w:val="20"/>
              </w:rPr>
              <w:t xml:space="preserve"> </w:t>
            </w:r>
            <w:r>
              <w:rPr>
                <w:rFonts w:ascii="Lato"/>
                <w:sz w:val="20"/>
              </w:rPr>
              <w:t>and changing</w:t>
            </w:r>
            <w:r>
              <w:rPr>
                <w:rFonts w:ascii="Lato"/>
                <w:spacing w:val="-4"/>
                <w:sz w:val="20"/>
              </w:rPr>
              <w:t xml:space="preserve"> </w:t>
            </w:r>
            <w:r>
              <w:rPr>
                <w:rFonts w:ascii="Lato"/>
                <w:sz w:val="20"/>
              </w:rPr>
              <w:t>relationships</w:t>
            </w:r>
          </w:p>
        </w:tc>
        <w:tc>
          <w:tcPr>
            <w:tcW w:w="2673" w:type="dxa"/>
            <w:shd w:val="clear" w:color="auto" w:fill="C4E3F4"/>
          </w:tcPr>
          <w:p w:rsidR="00620D90" w:rsidRDefault="00620D90" w:rsidP="007C22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43764" w:rsidRDefault="00620D90">
      <w:bookmarkStart w:id="0" w:name="_GoBack"/>
      <w:bookmarkEnd w:id="0"/>
    </w:p>
    <w:sectPr w:rsidR="00D43764" w:rsidSect="00620D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 Light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 Semibold">
    <w:altName w:val="Segoe UI Semibold"/>
    <w:charset w:val="00"/>
    <w:family w:val="swiss"/>
    <w:pitch w:val="variable"/>
    <w:sig w:usb0="E00002EF" w:usb1="4000205B" w:usb2="00000028" w:usb3="00000000" w:csb0="0000019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D90"/>
    <w:rsid w:val="00050FBF"/>
    <w:rsid w:val="000F3FEC"/>
    <w:rsid w:val="00271AFA"/>
    <w:rsid w:val="003F6DC1"/>
    <w:rsid w:val="00435A1B"/>
    <w:rsid w:val="004858D8"/>
    <w:rsid w:val="0049240C"/>
    <w:rsid w:val="005839EA"/>
    <w:rsid w:val="005B4145"/>
    <w:rsid w:val="00620D90"/>
    <w:rsid w:val="006E34CC"/>
    <w:rsid w:val="006F0F04"/>
    <w:rsid w:val="007C19CF"/>
    <w:rsid w:val="00B616D7"/>
    <w:rsid w:val="00CA04E6"/>
    <w:rsid w:val="00F06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471260-582D-4D9A-A642-8D05A75AB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20D90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620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Casey</dc:creator>
  <cp:keywords/>
  <dc:description/>
  <cp:lastModifiedBy>Mrs K Casey</cp:lastModifiedBy>
  <cp:revision>1</cp:revision>
  <dcterms:created xsi:type="dcterms:W3CDTF">2021-07-12T12:10:00Z</dcterms:created>
  <dcterms:modified xsi:type="dcterms:W3CDTF">2021-07-12T12:12:00Z</dcterms:modified>
</cp:coreProperties>
</file>