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687A" w14:textId="7E126D6A" w:rsidR="00482101" w:rsidRDefault="65D1E1D2" w:rsidP="00237157">
      <w:pPr>
        <w:pStyle w:val="Heading1"/>
        <w:shd w:val="clear" w:color="auto" w:fill="FFFFFF" w:themeFill="background1"/>
        <w:jc w:val="center"/>
        <w:rPr>
          <w:rFonts w:ascii="FS Joey Regular" w:eastAsia="FS Joey Regular" w:hAnsi="FS Joey Regular" w:cs="FS Joey Regular"/>
          <w:color w:val="auto"/>
        </w:rPr>
      </w:pPr>
      <w:r w:rsidRPr="4DCEE118">
        <w:rPr>
          <w:rFonts w:ascii="FS Joey Regular" w:eastAsia="FS Joey Regular" w:hAnsi="FS Joey Regular" w:cs="FS Joey Regular"/>
          <w:color w:val="auto"/>
        </w:rPr>
        <w:t>Computer Science</w:t>
      </w:r>
    </w:p>
    <w:p w14:paraId="6C48E187" w14:textId="29FA049B" w:rsidR="00482101" w:rsidRDefault="00482101" w:rsidP="00237157">
      <w:pPr>
        <w:pStyle w:val="BasicParagraph"/>
        <w:jc w:val="center"/>
        <w:rPr>
          <w:rFonts w:ascii="FS Joey Regular" w:eastAsia="FS Joey Regular" w:hAnsi="FS Joey Regular" w:cs="FS Joey Regular"/>
          <w:color w:val="auto"/>
        </w:rPr>
      </w:pPr>
    </w:p>
    <w:p w14:paraId="30A18195" w14:textId="62EBDAAB" w:rsidR="709E1619" w:rsidRDefault="709E1619" w:rsidP="4E8EFB2B">
      <w:pPr>
        <w:jc w:val="center"/>
      </w:pPr>
      <w:r w:rsidRPr="4E8EFB2B">
        <w:rPr>
          <w:rFonts w:ascii="FS Joey Regular" w:eastAsia="FS Joey Regular" w:hAnsi="FS Joey Regular" w:cs="FS Joey Regular"/>
        </w:rPr>
        <w:t>Computer Science is the study of how computers and digital systems work, how data is represented and processed, and how problems can be solved using computational thinking and programming. Through the OCR J277 GCSE Computer Science course, students develop a secure understanding of the key principles of computer systems, algorithms, programming, data representation, networks, cyber security, software, and the wider ethical, legal, cultural and environmental impacts of digital technology.</w:t>
      </w:r>
    </w:p>
    <w:p w14:paraId="2AB294E5" w14:textId="36500CAE" w:rsidR="4E8EFB2B" w:rsidRDefault="4E8EFB2B" w:rsidP="4E8EFB2B">
      <w:pPr>
        <w:jc w:val="center"/>
        <w:rPr>
          <w:rFonts w:ascii="FS Joey Regular" w:eastAsia="FS Joey Regular" w:hAnsi="FS Joey Regular" w:cs="FS Joey Regular"/>
        </w:rPr>
      </w:pPr>
    </w:p>
    <w:p w14:paraId="03ACDAB4" w14:textId="52A75EC0" w:rsidR="709E1619" w:rsidRDefault="709E1619" w:rsidP="4E8EFB2B">
      <w:pPr>
        <w:jc w:val="center"/>
      </w:pPr>
      <w:r w:rsidRPr="4E8EFB2B">
        <w:rPr>
          <w:rFonts w:ascii="FS Joey Regular" w:eastAsia="FS Joey Regular" w:hAnsi="FS Joey Regular" w:cs="FS Joey Regular"/>
        </w:rPr>
        <w:t>Our department aims to develop students who are confident, logical and resilient problem solvers. Students are encouraged to think analytically, break problems down into smaller parts, recognise patterns, design algorithms, and create coded solutions using appropriate programming techniques. They will gain repeated practical experience of writing, testing, refining and evaluating programs, helping them to become independent learners who can approach unfamiliar challenges with confidence.</w:t>
      </w:r>
    </w:p>
    <w:p w14:paraId="049342DD" w14:textId="3F2F67F6" w:rsidR="4E8EFB2B" w:rsidRDefault="4E8EFB2B" w:rsidP="4E8EFB2B">
      <w:pPr>
        <w:jc w:val="center"/>
        <w:rPr>
          <w:rFonts w:ascii="FS Joey Regular" w:eastAsia="FS Joey Regular" w:hAnsi="FS Joey Regular" w:cs="FS Joey Regular"/>
        </w:rPr>
      </w:pPr>
    </w:p>
    <w:p w14:paraId="646AC24B" w14:textId="66AD0E93" w:rsidR="709E1619" w:rsidRDefault="709E1619" w:rsidP="4E8EFB2B">
      <w:pPr>
        <w:jc w:val="center"/>
      </w:pPr>
      <w:r w:rsidRPr="4E8EFB2B">
        <w:rPr>
          <w:rFonts w:ascii="FS Joey Regular" w:eastAsia="FS Joey Regular" w:hAnsi="FS Joey Regular" w:cs="FS Joey Regular"/>
        </w:rPr>
        <w:t>The course also enables students to understand the hardware and software that underpin modern computer systems, including the CPU, memory, storage, embedded systems, operating systems, utility software and networks. Students learn how data is stored, transmitted and protected, as well as how cyber security threats can be identified and reduced. This gives them a strong foundation in both the theoretical and practical aspects of Computer Science.</w:t>
      </w:r>
    </w:p>
    <w:p w14:paraId="7A5079B1" w14:textId="42B4D4BE" w:rsidR="4E8EFB2B" w:rsidRDefault="4E8EFB2B" w:rsidP="4E8EFB2B">
      <w:pPr>
        <w:jc w:val="center"/>
        <w:rPr>
          <w:rFonts w:ascii="FS Joey Regular" w:eastAsia="FS Joey Regular" w:hAnsi="FS Joey Regular" w:cs="FS Joey Regular"/>
        </w:rPr>
      </w:pPr>
    </w:p>
    <w:p w14:paraId="167953D5" w14:textId="7157553C" w:rsidR="709E1619" w:rsidRDefault="709E1619" w:rsidP="4E8EFB2B">
      <w:pPr>
        <w:jc w:val="center"/>
      </w:pPr>
      <w:r w:rsidRPr="4E8EFB2B">
        <w:rPr>
          <w:rFonts w:ascii="FS Joey Regular" w:eastAsia="FS Joey Regular" w:hAnsi="FS Joey Regular" w:cs="FS Joey Regular"/>
        </w:rPr>
        <w:t>Students are taught to use accurate subject vocabulary and to explain technical concepts clearly in both written and verbal responses. They develop the ability to evaluate the impact of technology on individuals, organisations and society, including issues linked to privacy, legislation, environmental concerns and responsible use of digital systems.</w:t>
      </w:r>
    </w:p>
    <w:p w14:paraId="1F4D88DD" w14:textId="7841A657" w:rsidR="709E1619" w:rsidRDefault="709E1619" w:rsidP="4E8EFB2B">
      <w:pPr>
        <w:jc w:val="center"/>
      </w:pPr>
      <w:r w:rsidRPr="4E8EFB2B">
        <w:rPr>
          <w:rFonts w:ascii="FS Joey Regular" w:eastAsia="FS Joey Regular" w:hAnsi="FS Joey Regular" w:cs="FS Joey Regular"/>
        </w:rPr>
        <w:t>By studying GCSE Computer Science, students are prepared for further study, employment and life in an increasingly digital world. The course supports them in becoming responsible, competent, confident and creative users of technology, while also developing valuable transferable skills such as logical thinking, problem solving, independence, teamwork and perseverance.</w:t>
      </w:r>
    </w:p>
    <w:p w14:paraId="4F53740A" w14:textId="7F6F8648" w:rsidR="4E8EFB2B" w:rsidRDefault="4E8EFB2B" w:rsidP="4E8EFB2B">
      <w:pPr>
        <w:shd w:val="clear" w:color="auto" w:fill="FFFFFF" w:themeFill="background1"/>
        <w:jc w:val="center"/>
        <w:rPr>
          <w:rFonts w:ascii="FS Joey Regular" w:eastAsia="FS Joey Regular" w:hAnsi="FS Joey Regular" w:cs="FS Joey Regular"/>
        </w:rPr>
      </w:pPr>
    </w:p>
    <w:p w14:paraId="5BF3E459" w14:textId="2E5EEABB" w:rsidR="4E8EFB2B" w:rsidRDefault="4E8EFB2B" w:rsidP="4E8EFB2B">
      <w:pPr>
        <w:shd w:val="clear" w:color="auto" w:fill="FFFFFF" w:themeFill="background1"/>
        <w:jc w:val="center"/>
        <w:rPr>
          <w:rFonts w:ascii="FS Joey Regular" w:eastAsia="FS Joey Regular" w:hAnsi="FS Joey Regular" w:cs="FS Joey Regular"/>
        </w:rPr>
      </w:pPr>
    </w:p>
    <w:p w14:paraId="0AF92B37" w14:textId="7ABBD18C" w:rsidR="00E85943" w:rsidRPr="00E85943" w:rsidRDefault="65D1E1D2" w:rsidP="00237157">
      <w:pPr>
        <w:pStyle w:val="Heading5"/>
        <w:shd w:val="clear" w:color="auto" w:fill="FFFFFF" w:themeFill="background1"/>
        <w:spacing w:after="0"/>
        <w:jc w:val="center"/>
        <w:rPr>
          <w:rFonts w:ascii="FS Joey Regular" w:eastAsia="FS Joey Regular" w:hAnsi="FS Joey Regular" w:cs="FS Joey Regular"/>
          <w:color w:val="auto"/>
        </w:rPr>
      </w:pPr>
      <w:r w:rsidRPr="565D3471">
        <w:rPr>
          <w:rFonts w:ascii="FS Joey Regular" w:eastAsia="FS Joey Regular" w:hAnsi="FS Joey Regular" w:cs="FS Joey Regular"/>
          <w:color w:val="auto"/>
        </w:rPr>
        <w:t xml:space="preserve">For more information about our ICT, </w:t>
      </w:r>
      <w:r w:rsidR="29B36E14" w:rsidRPr="565D3471">
        <w:rPr>
          <w:rFonts w:ascii="FS Joey Regular" w:eastAsia="FS Joey Regular" w:hAnsi="FS Joey Regular" w:cs="FS Joey Regular"/>
          <w:color w:val="auto"/>
        </w:rPr>
        <w:t>Business</w:t>
      </w:r>
      <w:r w:rsidRPr="565D3471">
        <w:rPr>
          <w:rFonts w:ascii="FS Joey Regular" w:eastAsia="FS Joey Regular" w:hAnsi="FS Joey Regular" w:cs="FS Joey Regular"/>
          <w:color w:val="auto"/>
        </w:rPr>
        <w:t xml:space="preserve"> Studies and Computer Science curriculum, please contact the Head of Department at </w:t>
      </w:r>
      <w:hyperlink r:id="rId10">
        <w:r w:rsidR="16F4760F" w:rsidRPr="565D3471">
          <w:rPr>
            <w:rStyle w:val="Hyperlink"/>
          </w:rPr>
          <w:t>izaak.ritchie</w:t>
        </w:r>
        <w:r w:rsidRPr="565D3471">
          <w:rPr>
            <w:rStyle w:val="Hyperlink"/>
          </w:rPr>
          <w:t>@consilium-at.com</w:t>
        </w:r>
      </w:hyperlink>
    </w:p>
    <w:p w14:paraId="43900436" w14:textId="77777777" w:rsidR="00123F65" w:rsidRDefault="00123F65" w:rsidP="00237157">
      <w:pPr>
        <w:pStyle w:val="BasicParagraph"/>
        <w:jc w:val="center"/>
        <w:rPr>
          <w:rFonts w:ascii="Aptos" w:hAnsi="Aptos" w:cs="Arial"/>
        </w:rPr>
        <w:sectPr w:rsidR="00123F65" w:rsidSect="00AC5423">
          <w:headerReference w:type="default" r:id="rId11"/>
          <w:footerReference w:type="default" r:id="rId12"/>
          <w:headerReference w:type="first" r:id="rId13"/>
          <w:footerReference w:type="first" r:id="rId14"/>
          <w:pgSz w:w="11906" w:h="16838"/>
          <w:pgMar w:top="2835" w:right="1247" w:bottom="2552" w:left="1247" w:header="709" w:footer="709" w:gutter="0"/>
          <w:cols w:space="708"/>
          <w:titlePg/>
          <w:docGrid w:linePitch="360"/>
        </w:sectPr>
      </w:pPr>
    </w:p>
    <w:p w14:paraId="53079501" w14:textId="2627610E" w:rsidR="00237157" w:rsidRDefault="201F884B" w:rsidP="4E8EFB2B">
      <w:pPr>
        <w:pStyle w:val="Heading2"/>
        <w:spacing w:line="259" w:lineRule="auto"/>
        <w:rPr>
          <w:color w:val="auto"/>
        </w:rPr>
      </w:pPr>
      <w:r w:rsidRPr="4E8EFB2B">
        <w:rPr>
          <w:color w:val="auto"/>
        </w:rPr>
        <w:lastRenderedPageBreak/>
        <w:t>List of covered content:</w:t>
      </w:r>
    </w:p>
    <w:p w14:paraId="2035E172" w14:textId="721D15D7" w:rsidR="201F884B" w:rsidRDefault="201F884B" w:rsidP="4E8EFB2B">
      <w:pPr>
        <w:pStyle w:val="Heading2"/>
        <w:rPr>
          <w:color w:val="auto"/>
        </w:rPr>
      </w:pPr>
      <w:r w:rsidRPr="4E8EFB2B">
        <w:rPr>
          <w:color w:val="auto"/>
        </w:rPr>
        <w:t>Component 1: Computer Systems</w:t>
      </w:r>
    </w:p>
    <w:p w14:paraId="0D312697" w14:textId="42758DA4" w:rsidR="201F884B" w:rsidRDefault="201F884B" w:rsidP="4E8EFB2B">
      <w:pPr>
        <w:pStyle w:val="ListParagraph"/>
        <w:numPr>
          <w:ilvl w:val="0"/>
          <w:numId w:val="2"/>
        </w:numPr>
      </w:pPr>
      <w:r w:rsidRPr="4E8EFB2B">
        <w:rPr>
          <w:b/>
          <w:bCs/>
        </w:rPr>
        <w:t>1.1 Systems Architecture</w:t>
      </w:r>
      <w:r w:rsidRPr="4E8EFB2B">
        <w:t xml:space="preserve"> – looking at the internal hardware of a computer, including the CPU, the fetch-execute cycle, CPU components such as the ALU, CU, cache and registers, Von Neumann architecture, CPU performance and embedded systems.</w:t>
      </w:r>
    </w:p>
    <w:p w14:paraId="5C8753F4" w14:textId="7E914CD3" w:rsidR="201F884B" w:rsidRDefault="201F884B" w:rsidP="4E8EFB2B">
      <w:pPr>
        <w:pStyle w:val="ListParagraph"/>
        <w:numPr>
          <w:ilvl w:val="0"/>
          <w:numId w:val="2"/>
        </w:numPr>
      </w:pPr>
      <w:r w:rsidRPr="4E8EFB2B">
        <w:rPr>
          <w:b/>
          <w:bCs/>
        </w:rPr>
        <w:t>1.2 Memory and Storage</w:t>
      </w:r>
      <w:r w:rsidRPr="4E8EFB2B">
        <w:t xml:space="preserve"> – understanding how computers store data, including RAM, ROM, cache, virtual memory, secondary storage, storage devices, units of data, binary, hexadecimal, characters, images, sound and compression.</w:t>
      </w:r>
    </w:p>
    <w:p w14:paraId="52CC20B8" w14:textId="3F10624F" w:rsidR="201F884B" w:rsidRDefault="201F884B" w:rsidP="4E8EFB2B">
      <w:pPr>
        <w:pStyle w:val="ListParagraph"/>
        <w:numPr>
          <w:ilvl w:val="0"/>
          <w:numId w:val="2"/>
        </w:numPr>
      </w:pPr>
      <w:r w:rsidRPr="4E8EFB2B">
        <w:rPr>
          <w:b/>
          <w:bCs/>
        </w:rPr>
        <w:t>1.3 Computer Networks, Connections and Protocols</w:t>
      </w:r>
      <w:r w:rsidRPr="4E8EFB2B">
        <w:t xml:space="preserve"> – exploring how computers connect and communicate, including LANs, WANs, network hardware, client-server and peer-to-peer networks, the internet, DNS, cloud computing, network topologies, wired/wireless connections, IP/MAC addresses and common protocols.</w:t>
      </w:r>
    </w:p>
    <w:p w14:paraId="759FA523" w14:textId="5A3A4BF7" w:rsidR="201F884B" w:rsidRDefault="201F884B" w:rsidP="4E8EFB2B">
      <w:pPr>
        <w:pStyle w:val="ListParagraph"/>
        <w:numPr>
          <w:ilvl w:val="0"/>
          <w:numId w:val="2"/>
        </w:numPr>
      </w:pPr>
      <w:r w:rsidRPr="4E8EFB2B">
        <w:rPr>
          <w:b/>
          <w:bCs/>
        </w:rPr>
        <w:t>1.4 Network Security</w:t>
      </w:r>
      <w:r w:rsidRPr="4E8EFB2B">
        <w:t xml:space="preserve"> – looking at threats to computer systems and networks, including malware, phishing, brute-force attacks, denial of service attacks, data interception and SQL injection, as well as prevention methods such as firewalls, anti-malware, passwords, encryption and access levels.</w:t>
      </w:r>
    </w:p>
    <w:p w14:paraId="74994A58" w14:textId="0A332DEB" w:rsidR="201F884B" w:rsidRDefault="201F884B" w:rsidP="4E8EFB2B">
      <w:pPr>
        <w:pStyle w:val="ListParagraph"/>
        <w:numPr>
          <w:ilvl w:val="0"/>
          <w:numId w:val="2"/>
        </w:numPr>
      </w:pPr>
      <w:r w:rsidRPr="4E8EFB2B">
        <w:rPr>
          <w:b/>
          <w:bCs/>
        </w:rPr>
        <w:t>1.5 Systems Software</w:t>
      </w:r>
      <w:r w:rsidRPr="4E8EFB2B">
        <w:t xml:space="preserve"> – understanding the role of operating systems and utility software, including user interfaces, memory management, multitasking, peripheral management, user management, file management, encryption software, defragmentation and data compression.</w:t>
      </w:r>
    </w:p>
    <w:p w14:paraId="2D8EA11C" w14:textId="1B610796" w:rsidR="201F884B" w:rsidRDefault="201F884B" w:rsidP="4E8EFB2B">
      <w:pPr>
        <w:pStyle w:val="ListParagraph"/>
        <w:numPr>
          <w:ilvl w:val="0"/>
          <w:numId w:val="2"/>
        </w:numPr>
      </w:pPr>
      <w:r w:rsidRPr="4E8EFB2B">
        <w:rPr>
          <w:b/>
          <w:bCs/>
        </w:rPr>
        <w:t>1.6 Ethical, Legal, Cultural and Environmental Impacts of Digital Technology</w:t>
      </w:r>
      <w:r w:rsidRPr="4E8EFB2B">
        <w:t xml:space="preserve"> – considering how technology affects individuals and society, including privacy, environmental impact, cultural issues, legal issues, open-source and proprietary software, and laws such as the Data Protection Act, Computer Misuse Act and Copyright, Designs and Patents Act.</w:t>
      </w:r>
    </w:p>
    <w:p w14:paraId="6ECF1DC8" w14:textId="0CE70DB0" w:rsidR="201F884B" w:rsidRDefault="201F884B" w:rsidP="4E8EFB2B">
      <w:pPr>
        <w:pStyle w:val="Heading2"/>
        <w:rPr>
          <w:color w:val="auto"/>
        </w:rPr>
      </w:pPr>
      <w:r w:rsidRPr="4E8EFB2B">
        <w:rPr>
          <w:color w:val="auto"/>
        </w:rPr>
        <w:t>Component 2: Computational Thinking, Algorithms and Programming</w:t>
      </w:r>
    </w:p>
    <w:p w14:paraId="788B0C23" w14:textId="1746FDB1" w:rsidR="201F884B" w:rsidRDefault="201F884B" w:rsidP="4E8EFB2B">
      <w:pPr>
        <w:pStyle w:val="ListParagraph"/>
        <w:numPr>
          <w:ilvl w:val="0"/>
          <w:numId w:val="1"/>
        </w:numPr>
      </w:pPr>
      <w:r w:rsidRPr="4E8EFB2B">
        <w:rPr>
          <w:b/>
          <w:bCs/>
        </w:rPr>
        <w:t>2.1 Algorithms</w:t>
      </w:r>
      <w:r w:rsidRPr="4E8EFB2B">
        <w:t xml:space="preserve"> – developing problem-solving skills through abstraction, decomposition and algorithmic thinking, including writing, interpreting, correcting and refining algorithms using pseudocode, flowcharts, trace tables, searching algorithms and sorting algorithms.</w:t>
      </w:r>
    </w:p>
    <w:p w14:paraId="2B4F049F" w14:textId="197511FD" w:rsidR="201F884B" w:rsidRDefault="201F884B" w:rsidP="4E8EFB2B">
      <w:pPr>
        <w:pStyle w:val="ListParagraph"/>
        <w:numPr>
          <w:ilvl w:val="0"/>
          <w:numId w:val="1"/>
        </w:numPr>
      </w:pPr>
      <w:r w:rsidRPr="4E8EFB2B">
        <w:rPr>
          <w:b/>
          <w:bCs/>
        </w:rPr>
        <w:t>2.2 Programming Fundamentals</w:t>
      </w:r>
      <w:r w:rsidRPr="4E8EFB2B">
        <w:t xml:space="preserve"> – learning the core building blocks of programming, including variables, constants, inputs, outputs, assignment, sequence, selection, iteration, operators, data types, casting, string manipulation, file handling, arrays, records, SQL, sub-programs and random number generation.</w:t>
      </w:r>
    </w:p>
    <w:p w14:paraId="2F6E2DC2" w14:textId="66C780C6" w:rsidR="201F884B" w:rsidRDefault="201F884B" w:rsidP="4E8EFB2B">
      <w:pPr>
        <w:pStyle w:val="ListParagraph"/>
        <w:numPr>
          <w:ilvl w:val="0"/>
          <w:numId w:val="1"/>
        </w:numPr>
      </w:pPr>
      <w:r w:rsidRPr="4E8EFB2B">
        <w:rPr>
          <w:b/>
          <w:bCs/>
        </w:rPr>
        <w:t>2.3 Producing Robust Programs</w:t>
      </w:r>
      <w:r w:rsidRPr="4E8EFB2B">
        <w:t xml:space="preserve"> – learning how to make programs reliable, readable and secure, including defensive design, anticipating misuse, authentication, input validation, maintainability, naming conventions, indentation, commenting, syntax errors, logic errors and test data.</w:t>
      </w:r>
    </w:p>
    <w:p w14:paraId="447169C5" w14:textId="444E40E8" w:rsidR="201F884B" w:rsidRDefault="201F884B" w:rsidP="4E8EFB2B">
      <w:pPr>
        <w:pStyle w:val="ListParagraph"/>
        <w:numPr>
          <w:ilvl w:val="0"/>
          <w:numId w:val="1"/>
        </w:numPr>
      </w:pPr>
      <w:r w:rsidRPr="4E8EFB2B">
        <w:rPr>
          <w:b/>
          <w:bCs/>
        </w:rPr>
        <w:lastRenderedPageBreak/>
        <w:t>2.4 Boolean Logic</w:t>
      </w:r>
      <w:r w:rsidRPr="4E8EFB2B">
        <w:t xml:space="preserve"> – understanding how computers use logic, including AND, OR and NOT gates, truth tables, logic diagrams and combining logic gates to solve problems.</w:t>
      </w:r>
    </w:p>
    <w:p w14:paraId="1294FD45" w14:textId="041FFA94" w:rsidR="201F884B" w:rsidRDefault="201F884B" w:rsidP="4E8EFB2B">
      <w:pPr>
        <w:pStyle w:val="ListParagraph"/>
        <w:numPr>
          <w:ilvl w:val="0"/>
          <w:numId w:val="1"/>
        </w:numPr>
      </w:pPr>
      <w:r w:rsidRPr="4E8EFB2B">
        <w:rPr>
          <w:b/>
          <w:bCs/>
        </w:rPr>
        <w:t>2.5 Programming Languages and Integrated Development Environments</w:t>
      </w:r>
      <w:r w:rsidRPr="4E8EFB2B">
        <w:t xml:space="preserve"> – comparing high-level and low-level languages, understanding translators, compilers and interpreters, and using IDE tools such as editors, error diagnostics, run-time environments and translators.</w:t>
      </w:r>
    </w:p>
    <w:p w14:paraId="2E5796DB" w14:textId="6D259F89" w:rsidR="4E8EFB2B" w:rsidRDefault="4E8EFB2B" w:rsidP="4E8EFB2B">
      <w:pPr>
        <w:pStyle w:val="BasicParagraph"/>
        <w:rPr>
          <w:rFonts w:ascii="Aptos" w:hAnsi="Aptos" w:cs="Arial"/>
          <w:color w:val="auto"/>
        </w:rPr>
        <w:sectPr w:rsidR="4E8EFB2B" w:rsidSect="008559F1">
          <w:pgSz w:w="11906" w:h="16838"/>
          <w:pgMar w:top="2835" w:right="851" w:bottom="2552" w:left="907" w:header="709" w:footer="709" w:gutter="0"/>
          <w:cols w:space="708"/>
          <w:titlePg/>
          <w:docGrid w:linePitch="360"/>
        </w:sect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85"/>
        <w:gridCol w:w="1626"/>
        <w:gridCol w:w="1610"/>
        <w:gridCol w:w="1641"/>
        <w:gridCol w:w="1581"/>
        <w:gridCol w:w="1353"/>
      </w:tblGrid>
      <w:tr w:rsidR="4E8EFB2B" w14:paraId="52F841D1" w14:textId="77777777" w:rsidTr="4E8EFB2B">
        <w:trPr>
          <w:trHeight w:val="315"/>
        </w:trPr>
        <w:tc>
          <w:tcPr>
            <w:tcW w:w="10194" w:type="dxa"/>
            <w:gridSpan w:val="6"/>
            <w:tcMar>
              <w:top w:w="105" w:type="dxa"/>
              <w:left w:w="105" w:type="dxa"/>
              <w:bottom w:w="105" w:type="dxa"/>
              <w:right w:w="105" w:type="dxa"/>
            </w:tcMar>
            <w:vAlign w:val="center"/>
          </w:tcPr>
          <w:p w14:paraId="60120435" w14:textId="6A256908" w:rsidR="4E8EFB2B" w:rsidRDefault="4E8EFB2B" w:rsidP="4E8EFB2B">
            <w:pPr>
              <w:jc w:val="cente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lastRenderedPageBreak/>
              <w:t>COMPUTER SCIENCE</w:t>
            </w:r>
          </w:p>
        </w:tc>
      </w:tr>
      <w:tr w:rsidR="4E8EFB2B" w14:paraId="52353A1B" w14:textId="77777777" w:rsidTr="4E8EFB2B">
        <w:trPr>
          <w:trHeight w:val="315"/>
        </w:trPr>
        <w:tc>
          <w:tcPr>
            <w:tcW w:w="10194" w:type="dxa"/>
            <w:gridSpan w:val="6"/>
            <w:tcMar>
              <w:top w:w="105" w:type="dxa"/>
              <w:left w:w="105" w:type="dxa"/>
              <w:bottom w:w="105" w:type="dxa"/>
              <w:right w:w="105" w:type="dxa"/>
            </w:tcMar>
            <w:vAlign w:val="center"/>
          </w:tcPr>
          <w:p w14:paraId="5654231F" w14:textId="6282AD48" w:rsidR="4E8EFB2B" w:rsidRDefault="4E8EFB2B" w:rsidP="4E8EFB2B">
            <w:pPr>
              <w:jc w:val="center"/>
            </w:pPr>
            <w:r w:rsidRPr="4E8EFB2B">
              <w:rPr>
                <w:rFonts w:ascii="Calibri" w:eastAsia="Calibri" w:hAnsi="Calibri" w:cs="Calibri"/>
                <w:color w:val="000000" w:themeColor="text1"/>
                <w:sz w:val="18"/>
                <w:szCs w:val="18"/>
              </w:rPr>
              <w:t>YEAR 10</w:t>
            </w:r>
          </w:p>
        </w:tc>
      </w:tr>
      <w:tr w:rsidR="4E8EFB2B" w14:paraId="2FA1A6BE" w14:textId="77777777" w:rsidTr="4E8EFB2B">
        <w:trPr>
          <w:trHeight w:val="315"/>
        </w:trPr>
        <w:tc>
          <w:tcPr>
            <w:tcW w:w="1699" w:type="dxa"/>
            <w:tcMar>
              <w:top w:w="105" w:type="dxa"/>
              <w:left w:w="105" w:type="dxa"/>
              <w:bottom w:w="105" w:type="dxa"/>
              <w:right w:w="105" w:type="dxa"/>
            </w:tcMar>
            <w:vAlign w:val="center"/>
          </w:tcPr>
          <w:p w14:paraId="11A89511" w14:textId="79EFC255" w:rsidR="4E8EFB2B" w:rsidRDefault="4E8EFB2B" w:rsidP="4E8EFB2B">
            <w:pPr>
              <w:jc w:val="center"/>
              <w:rPr>
                <w:rFonts w:ascii="Calibri" w:eastAsia="Calibri" w:hAnsi="Calibri" w:cs="Calibri"/>
                <w:color w:val="000000" w:themeColor="text1"/>
                <w:sz w:val="18"/>
                <w:szCs w:val="18"/>
              </w:rPr>
            </w:pPr>
            <w:r w:rsidRPr="4E8EFB2B">
              <w:rPr>
                <w:rFonts w:ascii="Calibri" w:eastAsia="Calibri" w:hAnsi="Calibri" w:cs="Calibri"/>
                <w:b/>
                <w:bCs/>
                <w:color w:val="000000" w:themeColor="text1"/>
                <w:sz w:val="18"/>
                <w:szCs w:val="18"/>
              </w:rPr>
              <w:t>ELECTRONICS</w:t>
            </w:r>
          </w:p>
        </w:tc>
        <w:tc>
          <w:tcPr>
            <w:tcW w:w="1699" w:type="dxa"/>
            <w:tcMar>
              <w:top w:w="105" w:type="dxa"/>
              <w:left w:w="105" w:type="dxa"/>
              <w:bottom w:w="105" w:type="dxa"/>
              <w:right w:w="105" w:type="dxa"/>
            </w:tcMar>
            <w:vAlign w:val="center"/>
          </w:tcPr>
          <w:p w14:paraId="20350E3F" w14:textId="613E8B5C" w:rsidR="4E8EFB2B" w:rsidRDefault="4E8EFB2B" w:rsidP="4E8EFB2B">
            <w:pPr>
              <w:jc w:val="center"/>
              <w:rPr>
                <w:rFonts w:ascii="Calibri" w:eastAsia="Calibri" w:hAnsi="Calibri" w:cs="Calibri"/>
                <w:color w:val="000000" w:themeColor="text1"/>
                <w:sz w:val="18"/>
                <w:szCs w:val="18"/>
              </w:rPr>
            </w:pPr>
            <w:r w:rsidRPr="4E8EFB2B">
              <w:rPr>
                <w:rFonts w:ascii="Calibri" w:eastAsia="Calibri" w:hAnsi="Calibri" w:cs="Calibri"/>
                <w:b/>
                <w:bCs/>
                <w:color w:val="000000" w:themeColor="text1"/>
                <w:sz w:val="18"/>
                <w:szCs w:val="18"/>
              </w:rPr>
              <w:t>ALGORITHMS</w:t>
            </w:r>
          </w:p>
        </w:tc>
        <w:tc>
          <w:tcPr>
            <w:tcW w:w="1699" w:type="dxa"/>
            <w:tcMar>
              <w:top w:w="105" w:type="dxa"/>
              <w:left w:w="105" w:type="dxa"/>
              <w:bottom w:w="105" w:type="dxa"/>
              <w:right w:w="105" w:type="dxa"/>
            </w:tcMar>
            <w:vAlign w:val="center"/>
          </w:tcPr>
          <w:p w14:paraId="088FCAE8" w14:textId="157AB4EF" w:rsidR="4E8EFB2B" w:rsidRDefault="4E8EFB2B" w:rsidP="4E8EFB2B">
            <w:pPr>
              <w:jc w:val="center"/>
              <w:rPr>
                <w:rFonts w:ascii="Calibri" w:eastAsia="Calibri" w:hAnsi="Calibri" w:cs="Calibri"/>
                <w:color w:val="000000" w:themeColor="text1"/>
                <w:sz w:val="18"/>
                <w:szCs w:val="18"/>
              </w:rPr>
            </w:pPr>
            <w:r w:rsidRPr="4E8EFB2B">
              <w:rPr>
                <w:rFonts w:ascii="Calibri" w:eastAsia="Calibri" w:hAnsi="Calibri" w:cs="Calibri"/>
                <w:b/>
                <w:bCs/>
                <w:color w:val="000000" w:themeColor="text1"/>
                <w:sz w:val="18"/>
                <w:szCs w:val="18"/>
              </w:rPr>
              <w:t>INTERLEAVING AND EFFICIENCY</w:t>
            </w:r>
          </w:p>
        </w:tc>
        <w:tc>
          <w:tcPr>
            <w:tcW w:w="1699" w:type="dxa"/>
            <w:tcMar>
              <w:top w:w="105" w:type="dxa"/>
              <w:left w:w="105" w:type="dxa"/>
              <w:bottom w:w="105" w:type="dxa"/>
              <w:right w:w="105" w:type="dxa"/>
            </w:tcMar>
            <w:vAlign w:val="center"/>
          </w:tcPr>
          <w:p w14:paraId="4DF60493" w14:textId="1CFB9B05" w:rsidR="4E8EFB2B" w:rsidRDefault="4E8EFB2B" w:rsidP="4E8EFB2B">
            <w:pPr>
              <w:jc w:val="center"/>
              <w:rPr>
                <w:rFonts w:ascii="Calibri" w:eastAsia="Calibri" w:hAnsi="Calibri" w:cs="Calibri"/>
                <w:color w:val="000000" w:themeColor="text1"/>
                <w:sz w:val="18"/>
                <w:szCs w:val="18"/>
              </w:rPr>
            </w:pPr>
            <w:r w:rsidRPr="4E8EFB2B">
              <w:rPr>
                <w:rFonts w:ascii="Calibri" w:eastAsia="Calibri" w:hAnsi="Calibri" w:cs="Calibri"/>
                <w:b/>
                <w:bCs/>
                <w:color w:val="000000" w:themeColor="text1"/>
                <w:sz w:val="18"/>
                <w:szCs w:val="18"/>
              </w:rPr>
              <w:t>PROGRAMMING PROJECT</w:t>
            </w:r>
          </w:p>
        </w:tc>
        <w:tc>
          <w:tcPr>
            <w:tcW w:w="1699" w:type="dxa"/>
            <w:tcMar>
              <w:top w:w="105" w:type="dxa"/>
              <w:left w:w="105" w:type="dxa"/>
              <w:bottom w:w="105" w:type="dxa"/>
              <w:right w:w="105" w:type="dxa"/>
            </w:tcMar>
            <w:vAlign w:val="center"/>
          </w:tcPr>
          <w:p w14:paraId="3D35920F" w14:textId="5BAE7488" w:rsidR="4E8EFB2B" w:rsidRDefault="4E8EFB2B" w:rsidP="4E8EFB2B">
            <w:pPr>
              <w:jc w:val="center"/>
              <w:rPr>
                <w:rFonts w:ascii="Calibri" w:eastAsia="Calibri" w:hAnsi="Calibri" w:cs="Calibri"/>
                <w:b/>
                <w:bCs/>
                <w:color w:val="000000" w:themeColor="text1"/>
                <w:sz w:val="18"/>
                <w:szCs w:val="18"/>
              </w:rPr>
            </w:pPr>
            <w:r w:rsidRPr="4E8EFB2B">
              <w:rPr>
                <w:rFonts w:ascii="Calibri" w:eastAsia="Calibri" w:hAnsi="Calibri" w:cs="Calibri"/>
                <w:b/>
                <w:bCs/>
                <w:color w:val="000000" w:themeColor="text1"/>
                <w:sz w:val="18"/>
                <w:szCs w:val="18"/>
              </w:rPr>
              <w:t>REVI</w:t>
            </w:r>
            <w:r w:rsidR="48C445BB" w:rsidRPr="4E8EFB2B">
              <w:rPr>
                <w:rFonts w:ascii="Calibri" w:eastAsia="Calibri" w:hAnsi="Calibri" w:cs="Calibri"/>
                <w:b/>
                <w:bCs/>
                <w:color w:val="000000" w:themeColor="text1"/>
                <w:sz w:val="18"/>
                <w:szCs w:val="18"/>
              </w:rPr>
              <w:t>SION OF CONTENT</w:t>
            </w:r>
          </w:p>
        </w:tc>
        <w:tc>
          <w:tcPr>
            <w:tcW w:w="1699" w:type="dxa"/>
            <w:tcMar>
              <w:top w:w="105" w:type="dxa"/>
              <w:left w:w="105" w:type="dxa"/>
              <w:bottom w:w="105" w:type="dxa"/>
              <w:right w:w="105" w:type="dxa"/>
            </w:tcMar>
            <w:vAlign w:val="center"/>
          </w:tcPr>
          <w:p w14:paraId="262256C1" w14:textId="4F56C57B" w:rsidR="4E8EFB2B" w:rsidRDefault="4E8EFB2B" w:rsidP="4E8EFB2B">
            <w:pPr>
              <w:jc w:val="center"/>
              <w:rPr>
                <w:rFonts w:ascii="Calibri" w:eastAsia="Calibri" w:hAnsi="Calibri" w:cs="Calibri"/>
                <w:color w:val="000000" w:themeColor="text1"/>
                <w:sz w:val="18"/>
                <w:szCs w:val="18"/>
              </w:rPr>
            </w:pPr>
          </w:p>
        </w:tc>
      </w:tr>
      <w:tr w:rsidR="4E8EFB2B" w14:paraId="48BDDDFD" w14:textId="77777777" w:rsidTr="4E8EFB2B">
        <w:trPr>
          <w:trHeight w:val="371"/>
        </w:trPr>
        <w:tc>
          <w:tcPr>
            <w:tcW w:w="1699" w:type="dxa"/>
            <w:tcMar>
              <w:top w:w="105" w:type="dxa"/>
              <w:left w:w="105" w:type="dxa"/>
              <w:bottom w:w="105" w:type="dxa"/>
              <w:right w:w="105" w:type="dxa"/>
            </w:tcMar>
          </w:tcPr>
          <w:p w14:paraId="41564E84" w14:textId="2A7B685E"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Investigate Boolean logic and how data is stored in all formats</w:t>
            </w:r>
          </w:p>
          <w:p w14:paraId="49EC2314" w14:textId="4E399160" w:rsidR="4E8EFB2B" w:rsidRDefault="4E8EFB2B" w:rsidP="4E8EFB2B">
            <w:pPr>
              <w:rPr>
                <w:rFonts w:ascii="Calibri" w:eastAsia="Calibri" w:hAnsi="Calibri" w:cs="Calibri"/>
                <w:color w:val="000000" w:themeColor="text1"/>
                <w:sz w:val="18"/>
                <w:szCs w:val="18"/>
              </w:rPr>
            </w:pPr>
          </w:p>
          <w:p w14:paraId="6B0C254A" w14:textId="79498040"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Learn about the different types of compression and how they affect storage</w:t>
            </w:r>
          </w:p>
          <w:p w14:paraId="4073DC2A" w14:textId="759F35AB" w:rsidR="4E8EFB2B" w:rsidRDefault="4E8EFB2B" w:rsidP="4E8EFB2B">
            <w:pPr>
              <w:rPr>
                <w:rFonts w:ascii="Calibri" w:eastAsia="Calibri" w:hAnsi="Calibri" w:cs="Calibri"/>
                <w:color w:val="000000" w:themeColor="text1"/>
                <w:sz w:val="18"/>
                <w:szCs w:val="18"/>
              </w:rPr>
            </w:pPr>
          </w:p>
          <w:p w14:paraId="1640D95C" w14:textId="74707D6E"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Examine encryption methods and how they help with security issues</w:t>
            </w:r>
          </w:p>
        </w:tc>
        <w:tc>
          <w:tcPr>
            <w:tcW w:w="1699" w:type="dxa"/>
            <w:tcMar>
              <w:top w:w="105" w:type="dxa"/>
              <w:left w:w="105" w:type="dxa"/>
              <w:bottom w:w="105" w:type="dxa"/>
              <w:right w:w="105" w:type="dxa"/>
            </w:tcMar>
          </w:tcPr>
          <w:p w14:paraId="56919DF4" w14:textId="19A63EC8"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Investigate how a computer searches and sorts through data, and how to program more complex algorithms</w:t>
            </w:r>
          </w:p>
          <w:p w14:paraId="13846A0E" w14:textId="756BD7A8" w:rsidR="4E8EFB2B" w:rsidRDefault="4E8EFB2B" w:rsidP="4E8EFB2B">
            <w:pPr>
              <w:rPr>
                <w:rFonts w:ascii="Calibri" w:eastAsia="Calibri" w:hAnsi="Calibri" w:cs="Calibri"/>
                <w:color w:val="000000" w:themeColor="text1"/>
                <w:sz w:val="18"/>
                <w:szCs w:val="18"/>
              </w:rPr>
            </w:pPr>
          </w:p>
          <w:p w14:paraId="7A468F08" w14:textId="47776878"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Investigate binary and liner searchers, and bubble, insertion and merge sort algorithms and their implementation</w:t>
            </w:r>
          </w:p>
        </w:tc>
        <w:tc>
          <w:tcPr>
            <w:tcW w:w="1699" w:type="dxa"/>
            <w:tcMar>
              <w:top w:w="105" w:type="dxa"/>
              <w:left w:w="105" w:type="dxa"/>
              <w:bottom w:w="105" w:type="dxa"/>
              <w:right w:w="105" w:type="dxa"/>
            </w:tcMar>
          </w:tcPr>
          <w:p w14:paraId="0456ADFC" w14:textId="3AB2AEF6"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Bring it all together and learn the tools to help with programming, how to test and how to use defensive design</w:t>
            </w:r>
          </w:p>
          <w:p w14:paraId="1E8AF32C" w14:textId="0A8D51E1" w:rsidR="4E8EFB2B" w:rsidRDefault="4E8EFB2B" w:rsidP="4E8EFB2B">
            <w:pPr>
              <w:rPr>
                <w:rFonts w:ascii="Calibri" w:eastAsia="Calibri" w:hAnsi="Calibri" w:cs="Calibri"/>
                <w:color w:val="000000" w:themeColor="text1"/>
                <w:sz w:val="18"/>
                <w:szCs w:val="18"/>
              </w:rPr>
            </w:pPr>
          </w:p>
          <w:p w14:paraId="3BF350D9" w14:textId="02DCE31E"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Study interleaving topics to get a broader understanding of the world of computer science</w:t>
            </w:r>
          </w:p>
        </w:tc>
        <w:tc>
          <w:tcPr>
            <w:tcW w:w="1699" w:type="dxa"/>
            <w:tcMar>
              <w:top w:w="105" w:type="dxa"/>
              <w:left w:w="105" w:type="dxa"/>
              <w:bottom w:w="105" w:type="dxa"/>
              <w:right w:w="105" w:type="dxa"/>
            </w:tcMar>
          </w:tcPr>
          <w:p w14:paraId="24AB0B17" w14:textId="35017604"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Complete a programming project combined with revision activities of content from the previous year</w:t>
            </w:r>
          </w:p>
          <w:p w14:paraId="2349D82A" w14:textId="432239D5" w:rsidR="4E8EFB2B" w:rsidRDefault="4E8EFB2B" w:rsidP="4E8EFB2B">
            <w:pPr>
              <w:rPr>
                <w:rFonts w:ascii="Calibri" w:eastAsia="Calibri" w:hAnsi="Calibri" w:cs="Calibri"/>
                <w:color w:val="000000" w:themeColor="text1"/>
                <w:sz w:val="18"/>
                <w:szCs w:val="18"/>
              </w:rPr>
            </w:pPr>
          </w:p>
          <w:p w14:paraId="464C17C4" w14:textId="04A89309"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Learn the whole process of software development and review</w:t>
            </w:r>
          </w:p>
        </w:tc>
        <w:tc>
          <w:tcPr>
            <w:tcW w:w="1699" w:type="dxa"/>
            <w:tcMar>
              <w:top w:w="105" w:type="dxa"/>
              <w:left w:w="105" w:type="dxa"/>
              <w:bottom w:w="105" w:type="dxa"/>
              <w:right w:w="105" w:type="dxa"/>
            </w:tcMar>
          </w:tcPr>
          <w:p w14:paraId="76C6681E" w14:textId="014F2ECA" w:rsidR="4E8EFB2B" w:rsidRDefault="4E8EFB2B" w:rsidP="4E8EFB2B">
            <w:pPr>
              <w:rPr>
                <w:rFonts w:ascii="Calibri" w:eastAsia="Calibri" w:hAnsi="Calibri" w:cs="Calibri"/>
                <w:color w:val="000000" w:themeColor="text1"/>
                <w:sz w:val="18"/>
                <w:szCs w:val="18"/>
              </w:rPr>
            </w:pPr>
            <w:r w:rsidRPr="4E8EFB2B">
              <w:rPr>
                <w:rFonts w:ascii="Calibri" w:eastAsia="Calibri" w:hAnsi="Calibri" w:cs="Calibri"/>
                <w:color w:val="000000" w:themeColor="text1"/>
                <w:sz w:val="18"/>
                <w:szCs w:val="18"/>
              </w:rPr>
              <w:t>Revise the content for the course building up to the examinations through a range of different techniques</w:t>
            </w:r>
          </w:p>
          <w:p w14:paraId="5FE5270B" w14:textId="2E395BFB" w:rsidR="4E8EFB2B" w:rsidRDefault="4E8EFB2B" w:rsidP="4E8EFB2B">
            <w:pPr>
              <w:rPr>
                <w:rFonts w:ascii="Calibri" w:eastAsia="Calibri" w:hAnsi="Calibri" w:cs="Calibri"/>
                <w:color w:val="000000" w:themeColor="text1"/>
                <w:sz w:val="18"/>
                <w:szCs w:val="18"/>
              </w:rPr>
            </w:pPr>
          </w:p>
          <w:p w14:paraId="38C311B2" w14:textId="5999AAB6" w:rsidR="4E8EFB2B" w:rsidRDefault="4E8EFB2B" w:rsidP="4E8EFB2B">
            <w:pPr>
              <w:rPr>
                <w:rFonts w:ascii="Calibri" w:eastAsia="Calibri" w:hAnsi="Calibri" w:cs="Calibri"/>
                <w:color w:val="000000" w:themeColor="text1"/>
                <w:sz w:val="18"/>
                <w:szCs w:val="18"/>
              </w:rPr>
            </w:pPr>
          </w:p>
        </w:tc>
        <w:tc>
          <w:tcPr>
            <w:tcW w:w="1699" w:type="dxa"/>
            <w:tcMar>
              <w:top w:w="105" w:type="dxa"/>
              <w:left w:w="105" w:type="dxa"/>
              <w:bottom w:w="105" w:type="dxa"/>
              <w:right w:w="105" w:type="dxa"/>
            </w:tcMar>
          </w:tcPr>
          <w:p w14:paraId="5335DA28" w14:textId="332CCD37" w:rsidR="4E8EFB2B" w:rsidRDefault="4E8EFB2B" w:rsidP="4E8EFB2B">
            <w:pPr>
              <w:rPr>
                <w:rFonts w:ascii="Calibri" w:eastAsia="Calibri" w:hAnsi="Calibri" w:cs="Calibri"/>
                <w:color w:val="000000" w:themeColor="text1"/>
                <w:sz w:val="18"/>
                <w:szCs w:val="18"/>
              </w:rPr>
            </w:pPr>
          </w:p>
        </w:tc>
      </w:tr>
    </w:tbl>
    <w:p w14:paraId="31957B99" w14:textId="5737B2DF" w:rsidR="00DE78D6" w:rsidRPr="00DE78D6" w:rsidRDefault="00DE78D6" w:rsidP="00DE78D6">
      <w:pPr>
        <w:tabs>
          <w:tab w:val="left" w:pos="3315"/>
        </w:tabs>
      </w:pPr>
    </w:p>
    <w:sectPr w:rsidR="00DE78D6" w:rsidRPr="00DE78D6" w:rsidSect="00AC5423">
      <w:pgSz w:w="11906" w:h="16838"/>
      <w:pgMar w:top="2835" w:right="1247" w:bottom="2552"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15923" w14:textId="77777777" w:rsidR="00CB1B25" w:rsidRDefault="00CB1B25" w:rsidP="00EE23A3">
      <w:r>
        <w:separator/>
      </w:r>
    </w:p>
  </w:endnote>
  <w:endnote w:type="continuationSeparator" w:id="0">
    <w:p w14:paraId="1762F8AC" w14:textId="77777777" w:rsidR="00CB1B25" w:rsidRDefault="00CB1B25" w:rsidP="00EE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FS Joey Regular">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35"/>
      <w:gridCol w:w="3135"/>
      <w:gridCol w:w="3135"/>
    </w:tblGrid>
    <w:tr w:rsidR="5C361588" w14:paraId="7984188D" w14:textId="77777777" w:rsidTr="5C361588">
      <w:trPr>
        <w:trHeight w:val="300"/>
      </w:trPr>
      <w:tc>
        <w:tcPr>
          <w:tcW w:w="3135" w:type="dxa"/>
        </w:tcPr>
        <w:p w14:paraId="462D2E93" w14:textId="51DC530F" w:rsidR="5C361588" w:rsidRDefault="5C361588" w:rsidP="5C361588">
          <w:pPr>
            <w:pStyle w:val="Header"/>
            <w:ind w:left="-115"/>
          </w:pPr>
        </w:p>
      </w:tc>
      <w:tc>
        <w:tcPr>
          <w:tcW w:w="3135" w:type="dxa"/>
        </w:tcPr>
        <w:p w14:paraId="31EC39D3" w14:textId="6A2226AA" w:rsidR="5C361588" w:rsidRDefault="5C361588" w:rsidP="5C361588">
          <w:pPr>
            <w:pStyle w:val="Header"/>
            <w:jc w:val="center"/>
          </w:pPr>
        </w:p>
      </w:tc>
      <w:tc>
        <w:tcPr>
          <w:tcW w:w="3135" w:type="dxa"/>
        </w:tcPr>
        <w:p w14:paraId="4B80F92A" w14:textId="4895E380" w:rsidR="5C361588" w:rsidRDefault="5C361588" w:rsidP="5C361588">
          <w:pPr>
            <w:pStyle w:val="Header"/>
            <w:ind w:right="-115"/>
            <w:jc w:val="right"/>
          </w:pPr>
        </w:p>
      </w:tc>
    </w:tr>
  </w:tbl>
  <w:p w14:paraId="0C08A374" w14:textId="54D00AD2" w:rsidR="5C361588" w:rsidRDefault="5C361588" w:rsidP="5C3615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35"/>
      <w:gridCol w:w="3135"/>
      <w:gridCol w:w="3135"/>
    </w:tblGrid>
    <w:tr w:rsidR="5C361588" w14:paraId="67C6BEFA" w14:textId="77777777" w:rsidTr="5C361588">
      <w:trPr>
        <w:trHeight w:val="300"/>
      </w:trPr>
      <w:tc>
        <w:tcPr>
          <w:tcW w:w="3135" w:type="dxa"/>
        </w:tcPr>
        <w:p w14:paraId="346419A0" w14:textId="617D5DC2" w:rsidR="5C361588" w:rsidRDefault="5C361588" w:rsidP="5C361588">
          <w:pPr>
            <w:pStyle w:val="Header"/>
            <w:ind w:left="-115"/>
          </w:pPr>
        </w:p>
      </w:tc>
      <w:tc>
        <w:tcPr>
          <w:tcW w:w="3135" w:type="dxa"/>
        </w:tcPr>
        <w:p w14:paraId="066627F1" w14:textId="121D1B13" w:rsidR="5C361588" w:rsidRDefault="5C361588" w:rsidP="5C361588">
          <w:pPr>
            <w:pStyle w:val="Header"/>
            <w:jc w:val="center"/>
          </w:pPr>
        </w:p>
      </w:tc>
      <w:tc>
        <w:tcPr>
          <w:tcW w:w="3135" w:type="dxa"/>
        </w:tcPr>
        <w:p w14:paraId="2976A3E7" w14:textId="51E50F65" w:rsidR="5C361588" w:rsidRDefault="5C361588" w:rsidP="5C361588">
          <w:pPr>
            <w:pStyle w:val="Header"/>
            <w:ind w:right="-115"/>
            <w:jc w:val="right"/>
          </w:pPr>
        </w:p>
      </w:tc>
    </w:tr>
  </w:tbl>
  <w:p w14:paraId="1F7141B8" w14:textId="13F3296B" w:rsidR="5C361588" w:rsidRDefault="5C361588" w:rsidP="5C361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3B5AE" w14:textId="77777777" w:rsidR="00CB1B25" w:rsidRDefault="00CB1B25" w:rsidP="00EE23A3">
      <w:r>
        <w:separator/>
      </w:r>
    </w:p>
  </w:footnote>
  <w:footnote w:type="continuationSeparator" w:id="0">
    <w:p w14:paraId="7CBFD814" w14:textId="77777777" w:rsidR="00CB1B25" w:rsidRDefault="00CB1B25" w:rsidP="00EE2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B01C" w14:textId="6B7CEA5B" w:rsidR="00EE23A3" w:rsidRDefault="00EE23A3">
    <w:pPr>
      <w:pStyle w:val="Header"/>
    </w:pPr>
    <w:r>
      <w:rPr>
        <w:noProof/>
      </w:rPr>
      <w:drawing>
        <wp:anchor distT="0" distB="0" distL="114300" distR="114300" simplePos="0" relativeHeight="251658241" behindDoc="1" locked="1" layoutInCell="1" allowOverlap="1" wp14:anchorId="32379F6B" wp14:editId="77C426BC">
          <wp:simplePos x="0" y="0"/>
          <wp:positionH relativeFrom="page">
            <wp:align>center</wp:align>
          </wp:positionH>
          <wp:positionV relativeFrom="page">
            <wp:align>center</wp:align>
          </wp:positionV>
          <wp:extent cx="7559675" cy="10691495"/>
          <wp:effectExtent l="0" t="0" r="0" b="1905"/>
          <wp:wrapNone/>
          <wp:docPr id="518023013" name="Picture 518023013">
            <a:extLst xmlns:a="http://schemas.openxmlformats.org/drawingml/2006/main">
              <a:ext uri="{FF2B5EF4-FFF2-40B4-BE49-F238E27FC236}">
                <a16:creationId xmlns:a16="http://schemas.microsoft.com/office/drawing/2014/main" id="{0615BDA3-2E3C-4467-81E8-96BC97AF77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23013" name="Picture 518023013"/>
                  <pic:cNvPicPr/>
                </pic:nvPicPr>
                <pic:blipFill>
                  <a:blip r:embed="rId1">
                    <a:extLst>
                      <a:ext uri="{28A0092B-C50C-407E-A947-70E740481C1C}">
                        <a14:useLocalDpi xmlns:a14="http://schemas.microsoft.com/office/drawing/2010/main" val="0"/>
                      </a:ext>
                    </a:extLst>
                  </a:blip>
                  <a:srcRect l="30" r="30"/>
                  <a:stretch>
                    <a:fillRect/>
                  </a:stretch>
                </pic:blipFill>
                <pic:spPr bwMode="auto">
                  <a:xfrm>
                    <a:off x="0" y="0"/>
                    <a:ext cx="7560000" cy="1069200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EEB3" w14:textId="16E93F48" w:rsidR="00EE23A3" w:rsidRDefault="00EE23A3">
    <w:pPr>
      <w:pStyle w:val="Header"/>
    </w:pPr>
    <w:r>
      <w:rPr>
        <w:noProof/>
      </w:rPr>
      <w:drawing>
        <wp:anchor distT="0" distB="0" distL="114300" distR="114300" simplePos="0" relativeHeight="251658240" behindDoc="1" locked="1" layoutInCell="1" allowOverlap="1" wp14:anchorId="0D2D6F19" wp14:editId="063AC0B8">
          <wp:simplePos x="0" y="0"/>
          <wp:positionH relativeFrom="column">
            <wp:posOffset>-800100</wp:posOffset>
          </wp:positionH>
          <wp:positionV relativeFrom="paragraph">
            <wp:posOffset>-457200</wp:posOffset>
          </wp:positionV>
          <wp:extent cx="7559675" cy="10691495"/>
          <wp:effectExtent l="0" t="0" r="0" b="1905"/>
          <wp:wrapNone/>
          <wp:docPr id="1218903830" name="Picture 1218903830">
            <a:extLst xmlns:a="http://schemas.openxmlformats.org/drawingml/2006/main">
              <a:ext uri="{FF2B5EF4-FFF2-40B4-BE49-F238E27FC236}">
                <a16:creationId xmlns:a16="http://schemas.microsoft.com/office/drawing/2014/main" id="{C2703B2A-9B3F-4B98-9BA7-48515E3ECC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03830" name="Picture 1218903830"/>
                  <pic:cNvPicPr/>
                </pic:nvPicPr>
                <pic:blipFill>
                  <a:blip r:embed="rId1">
                    <a:extLst>
                      <a:ext uri="{28A0092B-C50C-407E-A947-70E740481C1C}">
                        <a14:useLocalDpi xmlns:a14="http://schemas.microsoft.com/office/drawing/2010/main" val="0"/>
                      </a:ext>
                    </a:extLst>
                  </a:blip>
                  <a:srcRect l="29" r="29"/>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DFA4"/>
    <w:multiLevelType w:val="hybridMultilevel"/>
    <w:tmpl w:val="B6848260"/>
    <w:lvl w:ilvl="0" w:tplc="3FB46386">
      <w:start w:val="1"/>
      <w:numFmt w:val="bullet"/>
      <w:lvlText w:val=""/>
      <w:lvlJc w:val="left"/>
      <w:pPr>
        <w:ind w:left="720" w:hanging="360"/>
      </w:pPr>
      <w:rPr>
        <w:rFonts w:ascii="Symbol" w:hAnsi="Symbol" w:hint="default"/>
      </w:rPr>
    </w:lvl>
    <w:lvl w:ilvl="1" w:tplc="8D962D6C">
      <w:start w:val="1"/>
      <w:numFmt w:val="bullet"/>
      <w:lvlText w:val="o"/>
      <w:lvlJc w:val="left"/>
      <w:pPr>
        <w:ind w:left="1440" w:hanging="360"/>
      </w:pPr>
      <w:rPr>
        <w:rFonts w:ascii="Courier New" w:hAnsi="Courier New" w:hint="default"/>
      </w:rPr>
    </w:lvl>
    <w:lvl w:ilvl="2" w:tplc="DB7009D2">
      <w:start w:val="1"/>
      <w:numFmt w:val="bullet"/>
      <w:lvlText w:val=""/>
      <w:lvlJc w:val="left"/>
      <w:pPr>
        <w:ind w:left="2160" w:hanging="360"/>
      </w:pPr>
      <w:rPr>
        <w:rFonts w:ascii="Wingdings" w:hAnsi="Wingdings" w:hint="default"/>
      </w:rPr>
    </w:lvl>
    <w:lvl w:ilvl="3" w:tplc="35C2C0B2">
      <w:start w:val="1"/>
      <w:numFmt w:val="bullet"/>
      <w:lvlText w:val=""/>
      <w:lvlJc w:val="left"/>
      <w:pPr>
        <w:ind w:left="2880" w:hanging="360"/>
      </w:pPr>
      <w:rPr>
        <w:rFonts w:ascii="Symbol" w:hAnsi="Symbol" w:hint="default"/>
      </w:rPr>
    </w:lvl>
    <w:lvl w:ilvl="4" w:tplc="F2C05C1C">
      <w:start w:val="1"/>
      <w:numFmt w:val="bullet"/>
      <w:lvlText w:val="o"/>
      <w:lvlJc w:val="left"/>
      <w:pPr>
        <w:ind w:left="3600" w:hanging="360"/>
      </w:pPr>
      <w:rPr>
        <w:rFonts w:ascii="Courier New" w:hAnsi="Courier New" w:hint="default"/>
      </w:rPr>
    </w:lvl>
    <w:lvl w:ilvl="5" w:tplc="1E1C960E">
      <w:start w:val="1"/>
      <w:numFmt w:val="bullet"/>
      <w:lvlText w:val=""/>
      <w:lvlJc w:val="left"/>
      <w:pPr>
        <w:ind w:left="4320" w:hanging="360"/>
      </w:pPr>
      <w:rPr>
        <w:rFonts w:ascii="Wingdings" w:hAnsi="Wingdings" w:hint="default"/>
      </w:rPr>
    </w:lvl>
    <w:lvl w:ilvl="6" w:tplc="22D47138">
      <w:start w:val="1"/>
      <w:numFmt w:val="bullet"/>
      <w:lvlText w:val=""/>
      <w:lvlJc w:val="left"/>
      <w:pPr>
        <w:ind w:left="5040" w:hanging="360"/>
      </w:pPr>
      <w:rPr>
        <w:rFonts w:ascii="Symbol" w:hAnsi="Symbol" w:hint="default"/>
      </w:rPr>
    </w:lvl>
    <w:lvl w:ilvl="7" w:tplc="EA2E9620">
      <w:start w:val="1"/>
      <w:numFmt w:val="bullet"/>
      <w:lvlText w:val="o"/>
      <w:lvlJc w:val="left"/>
      <w:pPr>
        <w:ind w:left="5760" w:hanging="360"/>
      </w:pPr>
      <w:rPr>
        <w:rFonts w:ascii="Courier New" w:hAnsi="Courier New" w:hint="default"/>
      </w:rPr>
    </w:lvl>
    <w:lvl w:ilvl="8" w:tplc="ED90576E">
      <w:start w:val="1"/>
      <w:numFmt w:val="bullet"/>
      <w:lvlText w:val=""/>
      <w:lvlJc w:val="left"/>
      <w:pPr>
        <w:ind w:left="6480" w:hanging="360"/>
      </w:pPr>
      <w:rPr>
        <w:rFonts w:ascii="Wingdings" w:hAnsi="Wingdings" w:hint="default"/>
      </w:rPr>
    </w:lvl>
  </w:abstractNum>
  <w:abstractNum w:abstractNumId="1" w15:restartNumberingAfterBreak="0">
    <w:nsid w:val="4C4108D0"/>
    <w:multiLevelType w:val="hybridMultilevel"/>
    <w:tmpl w:val="966E9AAC"/>
    <w:lvl w:ilvl="0" w:tplc="46AA5382">
      <w:start w:val="1"/>
      <w:numFmt w:val="bullet"/>
      <w:lvlText w:val=""/>
      <w:lvlJc w:val="left"/>
      <w:pPr>
        <w:ind w:left="720" w:hanging="360"/>
      </w:pPr>
      <w:rPr>
        <w:rFonts w:ascii="Symbol" w:hAnsi="Symbol" w:hint="default"/>
      </w:rPr>
    </w:lvl>
    <w:lvl w:ilvl="1" w:tplc="314CAFB6">
      <w:start w:val="1"/>
      <w:numFmt w:val="bullet"/>
      <w:lvlText w:val="o"/>
      <w:lvlJc w:val="left"/>
      <w:pPr>
        <w:ind w:left="1440" w:hanging="360"/>
      </w:pPr>
      <w:rPr>
        <w:rFonts w:ascii="Courier New" w:hAnsi="Courier New" w:hint="default"/>
      </w:rPr>
    </w:lvl>
    <w:lvl w:ilvl="2" w:tplc="45C2B488">
      <w:start w:val="1"/>
      <w:numFmt w:val="bullet"/>
      <w:lvlText w:val=""/>
      <w:lvlJc w:val="left"/>
      <w:pPr>
        <w:ind w:left="2160" w:hanging="360"/>
      </w:pPr>
      <w:rPr>
        <w:rFonts w:ascii="Wingdings" w:hAnsi="Wingdings" w:hint="default"/>
      </w:rPr>
    </w:lvl>
    <w:lvl w:ilvl="3" w:tplc="6FFEF5CE">
      <w:start w:val="1"/>
      <w:numFmt w:val="bullet"/>
      <w:lvlText w:val=""/>
      <w:lvlJc w:val="left"/>
      <w:pPr>
        <w:ind w:left="2880" w:hanging="360"/>
      </w:pPr>
      <w:rPr>
        <w:rFonts w:ascii="Symbol" w:hAnsi="Symbol" w:hint="default"/>
      </w:rPr>
    </w:lvl>
    <w:lvl w:ilvl="4" w:tplc="A16E8CFA">
      <w:start w:val="1"/>
      <w:numFmt w:val="bullet"/>
      <w:lvlText w:val="o"/>
      <w:lvlJc w:val="left"/>
      <w:pPr>
        <w:ind w:left="3600" w:hanging="360"/>
      </w:pPr>
      <w:rPr>
        <w:rFonts w:ascii="Courier New" w:hAnsi="Courier New" w:hint="default"/>
      </w:rPr>
    </w:lvl>
    <w:lvl w:ilvl="5" w:tplc="FA680700">
      <w:start w:val="1"/>
      <w:numFmt w:val="bullet"/>
      <w:lvlText w:val=""/>
      <w:lvlJc w:val="left"/>
      <w:pPr>
        <w:ind w:left="4320" w:hanging="360"/>
      </w:pPr>
      <w:rPr>
        <w:rFonts w:ascii="Wingdings" w:hAnsi="Wingdings" w:hint="default"/>
      </w:rPr>
    </w:lvl>
    <w:lvl w:ilvl="6" w:tplc="EC74D096">
      <w:start w:val="1"/>
      <w:numFmt w:val="bullet"/>
      <w:lvlText w:val=""/>
      <w:lvlJc w:val="left"/>
      <w:pPr>
        <w:ind w:left="5040" w:hanging="360"/>
      </w:pPr>
      <w:rPr>
        <w:rFonts w:ascii="Symbol" w:hAnsi="Symbol" w:hint="default"/>
      </w:rPr>
    </w:lvl>
    <w:lvl w:ilvl="7" w:tplc="8EA85C1E">
      <w:start w:val="1"/>
      <w:numFmt w:val="bullet"/>
      <w:lvlText w:val="o"/>
      <w:lvlJc w:val="left"/>
      <w:pPr>
        <w:ind w:left="5760" w:hanging="360"/>
      </w:pPr>
      <w:rPr>
        <w:rFonts w:ascii="Courier New" w:hAnsi="Courier New" w:hint="default"/>
      </w:rPr>
    </w:lvl>
    <w:lvl w:ilvl="8" w:tplc="59D6F11E">
      <w:start w:val="1"/>
      <w:numFmt w:val="bullet"/>
      <w:lvlText w:val=""/>
      <w:lvlJc w:val="left"/>
      <w:pPr>
        <w:ind w:left="6480" w:hanging="360"/>
      </w:pPr>
      <w:rPr>
        <w:rFonts w:ascii="Wingdings" w:hAnsi="Wingdings" w:hint="default"/>
      </w:rPr>
    </w:lvl>
  </w:abstractNum>
  <w:num w:numId="1" w16cid:durableId="1426002120">
    <w:abstractNumId w:val="1"/>
  </w:num>
  <w:num w:numId="2" w16cid:durableId="1199201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A3"/>
    <w:rsid w:val="000219D7"/>
    <w:rsid w:val="000774EB"/>
    <w:rsid w:val="00123F65"/>
    <w:rsid w:val="0012771B"/>
    <w:rsid w:val="00170A48"/>
    <w:rsid w:val="0018294E"/>
    <w:rsid w:val="00191DE5"/>
    <w:rsid w:val="001D0683"/>
    <w:rsid w:val="001E487C"/>
    <w:rsid w:val="001F2029"/>
    <w:rsid w:val="002062AB"/>
    <w:rsid w:val="00230F7A"/>
    <w:rsid w:val="00236BAC"/>
    <w:rsid w:val="00237157"/>
    <w:rsid w:val="00242EDF"/>
    <w:rsid w:val="002448E3"/>
    <w:rsid w:val="00273FAC"/>
    <w:rsid w:val="002B090B"/>
    <w:rsid w:val="002B0D29"/>
    <w:rsid w:val="002C3A4B"/>
    <w:rsid w:val="002C6A70"/>
    <w:rsid w:val="003057BD"/>
    <w:rsid w:val="00325D4A"/>
    <w:rsid w:val="0037158E"/>
    <w:rsid w:val="003A4810"/>
    <w:rsid w:val="003C19B8"/>
    <w:rsid w:val="003E005F"/>
    <w:rsid w:val="003E6760"/>
    <w:rsid w:val="00410F5B"/>
    <w:rsid w:val="00464CF5"/>
    <w:rsid w:val="0047136E"/>
    <w:rsid w:val="00482101"/>
    <w:rsid w:val="004B7FBD"/>
    <w:rsid w:val="004D6478"/>
    <w:rsid w:val="005105AC"/>
    <w:rsid w:val="00540710"/>
    <w:rsid w:val="0059392A"/>
    <w:rsid w:val="00652F7B"/>
    <w:rsid w:val="00663EE9"/>
    <w:rsid w:val="00664DC8"/>
    <w:rsid w:val="006742C9"/>
    <w:rsid w:val="006C074C"/>
    <w:rsid w:val="006D66A1"/>
    <w:rsid w:val="006E6C7C"/>
    <w:rsid w:val="006F4DE2"/>
    <w:rsid w:val="0074512D"/>
    <w:rsid w:val="00751298"/>
    <w:rsid w:val="00785EF6"/>
    <w:rsid w:val="007C41C9"/>
    <w:rsid w:val="007D6655"/>
    <w:rsid w:val="00824743"/>
    <w:rsid w:val="008373E4"/>
    <w:rsid w:val="008559F1"/>
    <w:rsid w:val="0086385E"/>
    <w:rsid w:val="00872F9C"/>
    <w:rsid w:val="00881DA5"/>
    <w:rsid w:val="008865D2"/>
    <w:rsid w:val="008D2E8A"/>
    <w:rsid w:val="00902E5E"/>
    <w:rsid w:val="009053D6"/>
    <w:rsid w:val="009638E6"/>
    <w:rsid w:val="00973B37"/>
    <w:rsid w:val="009D3149"/>
    <w:rsid w:val="00A02CCD"/>
    <w:rsid w:val="00A2685E"/>
    <w:rsid w:val="00A4439C"/>
    <w:rsid w:val="00A60C72"/>
    <w:rsid w:val="00A86A9C"/>
    <w:rsid w:val="00A9478B"/>
    <w:rsid w:val="00A95A79"/>
    <w:rsid w:val="00AC5423"/>
    <w:rsid w:val="00AD114E"/>
    <w:rsid w:val="00AD2018"/>
    <w:rsid w:val="00AD78AC"/>
    <w:rsid w:val="00B74130"/>
    <w:rsid w:val="00BE2ADF"/>
    <w:rsid w:val="00BE4359"/>
    <w:rsid w:val="00CA5DD9"/>
    <w:rsid w:val="00CA7EEA"/>
    <w:rsid w:val="00CB1B25"/>
    <w:rsid w:val="00CF1EFD"/>
    <w:rsid w:val="00CF3106"/>
    <w:rsid w:val="00CF67F4"/>
    <w:rsid w:val="00D379AE"/>
    <w:rsid w:val="00D41A20"/>
    <w:rsid w:val="00D440B8"/>
    <w:rsid w:val="00D4465F"/>
    <w:rsid w:val="00D62B63"/>
    <w:rsid w:val="00D71C87"/>
    <w:rsid w:val="00D756E0"/>
    <w:rsid w:val="00DE78D6"/>
    <w:rsid w:val="00E06568"/>
    <w:rsid w:val="00E43052"/>
    <w:rsid w:val="00E54853"/>
    <w:rsid w:val="00E83AE1"/>
    <w:rsid w:val="00E85943"/>
    <w:rsid w:val="00ED1C1B"/>
    <w:rsid w:val="00EE23A3"/>
    <w:rsid w:val="00EF0EFA"/>
    <w:rsid w:val="00F01684"/>
    <w:rsid w:val="00F5042B"/>
    <w:rsid w:val="00F504F1"/>
    <w:rsid w:val="00F710FD"/>
    <w:rsid w:val="00FD4AE6"/>
    <w:rsid w:val="00FD5699"/>
    <w:rsid w:val="00FF3DF6"/>
    <w:rsid w:val="00FF410D"/>
    <w:rsid w:val="00FF589A"/>
    <w:rsid w:val="16F4760F"/>
    <w:rsid w:val="1A8E8E48"/>
    <w:rsid w:val="201F884B"/>
    <w:rsid w:val="289474C3"/>
    <w:rsid w:val="29B36E14"/>
    <w:rsid w:val="2E13D10A"/>
    <w:rsid w:val="36172B41"/>
    <w:rsid w:val="37D18009"/>
    <w:rsid w:val="3EA967A2"/>
    <w:rsid w:val="3FB0B239"/>
    <w:rsid w:val="402BBED1"/>
    <w:rsid w:val="467E417E"/>
    <w:rsid w:val="48A222C7"/>
    <w:rsid w:val="48C445BB"/>
    <w:rsid w:val="4DCEE118"/>
    <w:rsid w:val="4E8EFB2B"/>
    <w:rsid w:val="565D3471"/>
    <w:rsid w:val="5C361588"/>
    <w:rsid w:val="65D1E1D2"/>
    <w:rsid w:val="68993CF7"/>
    <w:rsid w:val="709E1619"/>
    <w:rsid w:val="726048C6"/>
    <w:rsid w:val="780EE4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8266"/>
  <w15:chartTrackingRefBased/>
  <w15:docId w15:val="{5F8587F8-DDAC-48EC-A084-671984B9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uiPriority w:val="9"/>
    <w:qFormat/>
    <w:rsid w:val="565D34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uiPriority w:val="9"/>
    <w:unhideWhenUsed/>
    <w:qFormat/>
    <w:rsid w:val="4E8EFB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uiPriority w:val="9"/>
    <w:unhideWhenUsed/>
    <w:qFormat/>
    <w:rsid w:val="565D3471"/>
    <w:pPr>
      <w:keepNext/>
      <w:keepLines/>
      <w:spacing w:before="80" w:after="4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3A3"/>
    <w:pPr>
      <w:tabs>
        <w:tab w:val="center" w:pos="4513"/>
        <w:tab w:val="right" w:pos="9026"/>
      </w:tabs>
    </w:pPr>
  </w:style>
  <w:style w:type="character" w:customStyle="1" w:styleId="HeaderChar">
    <w:name w:val="Header Char"/>
    <w:basedOn w:val="DefaultParagraphFont"/>
    <w:link w:val="Header"/>
    <w:uiPriority w:val="99"/>
    <w:rsid w:val="00EE23A3"/>
    <w:rPr>
      <w:rFonts w:eastAsiaTheme="minorEastAsia"/>
    </w:rPr>
  </w:style>
  <w:style w:type="paragraph" w:styleId="Footer">
    <w:name w:val="footer"/>
    <w:basedOn w:val="Normal"/>
    <w:link w:val="FooterChar"/>
    <w:uiPriority w:val="99"/>
    <w:unhideWhenUsed/>
    <w:rsid w:val="00EE23A3"/>
    <w:pPr>
      <w:tabs>
        <w:tab w:val="center" w:pos="4513"/>
        <w:tab w:val="right" w:pos="9026"/>
      </w:tabs>
    </w:pPr>
  </w:style>
  <w:style w:type="character" w:customStyle="1" w:styleId="FooterChar">
    <w:name w:val="Footer Char"/>
    <w:basedOn w:val="DefaultParagraphFont"/>
    <w:link w:val="Footer"/>
    <w:uiPriority w:val="99"/>
    <w:rsid w:val="00EE23A3"/>
    <w:rPr>
      <w:rFonts w:eastAsiaTheme="minorEastAsia"/>
    </w:rPr>
  </w:style>
  <w:style w:type="paragraph" w:customStyle="1" w:styleId="BasicParagraph">
    <w:name w:val="[Basic Paragraph]"/>
    <w:basedOn w:val="Normal"/>
    <w:uiPriority w:val="99"/>
    <w:rsid w:val="00EE23A3"/>
    <w:pPr>
      <w:autoSpaceDE w:val="0"/>
      <w:autoSpaceDN w:val="0"/>
      <w:adjustRightInd w:val="0"/>
      <w:spacing w:line="288" w:lineRule="auto"/>
      <w:textAlignment w:val="center"/>
    </w:pPr>
    <w:rPr>
      <w:rFonts w:ascii="MinionPro-Regular" w:hAnsi="MinionPro-Regular" w:cs="MinionPro-Regular"/>
      <w:color w:val="000000"/>
    </w:rPr>
  </w:style>
  <w:style w:type="paragraph" w:styleId="Revision">
    <w:name w:val="Revision"/>
    <w:hidden/>
    <w:uiPriority w:val="99"/>
    <w:semiHidden/>
    <w:rsid w:val="00230F7A"/>
    <w:rPr>
      <w:rFonts w:eastAsiaTheme="minorEastAsia"/>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65D3471"/>
    <w:rPr>
      <w:color w:val="0563C1"/>
      <w:u w:val="single"/>
    </w:rPr>
  </w:style>
  <w:style w:type="paragraph" w:styleId="ListParagraph">
    <w:name w:val="List Paragraph"/>
    <w:basedOn w:val="Normal"/>
    <w:uiPriority w:val="34"/>
    <w:qFormat/>
    <w:rsid w:val="4E8EFB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izaak.ritchie@consilium-a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b2178f3-5991-4156-9735-c9df78831d4b" xsi:nil="true"/>
    <lcf76f155ced4ddcb4097134ff3c332f xmlns="62f36dcf-4703-4f65-8a29-23cd951eb75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514BCF07E8D744BB3815C897EAEEBC" ma:contentTypeVersion="16" ma:contentTypeDescription="Create a new document." ma:contentTypeScope="" ma:versionID="ee746a324a2f6a25b00ca51608d51771">
  <xsd:schema xmlns:xsd="http://www.w3.org/2001/XMLSchema" xmlns:xs="http://www.w3.org/2001/XMLSchema" xmlns:p="http://schemas.microsoft.com/office/2006/metadata/properties" xmlns:ns2="62f36dcf-4703-4f65-8a29-23cd951eb75b" xmlns:ns3="4b2178f3-5991-4156-9735-c9df78831d4b" targetNamespace="http://schemas.microsoft.com/office/2006/metadata/properties" ma:root="true" ma:fieldsID="ac40ea9eb16aaecd2b6b74f2b0cc0914" ns2:_="" ns3:_="">
    <xsd:import namespace="62f36dcf-4703-4f65-8a29-23cd951eb75b"/>
    <xsd:import namespace="4b2178f3-5991-4156-9735-c9df78831d4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f36dcf-4703-4f65-8a29-23cd951eb75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2178f3-5991-4156-9735-c9df78831d4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a580956-01cd-4053-b75c-b184088f7cb4}" ma:internalName="TaxCatchAll" ma:showField="CatchAllData" ma:web="4b2178f3-5991-4156-9735-c9df78831d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A4E3FA-2E64-4E69-98AD-299AE4F29C57}">
  <ds:schemaRefs>
    <ds:schemaRef ds:uri="http://schemas.microsoft.com/sharepoint/v3/contenttype/forms"/>
  </ds:schemaRefs>
</ds:datastoreItem>
</file>

<file path=customXml/itemProps2.xml><?xml version="1.0" encoding="utf-8"?>
<ds:datastoreItem xmlns:ds="http://schemas.openxmlformats.org/officeDocument/2006/customXml" ds:itemID="{75E3EB5F-1A52-4236-9D39-5D0873329766}">
  <ds:schemaRefs>
    <ds:schemaRef ds:uri="http://schemas.microsoft.com/office/2006/metadata/properties"/>
    <ds:schemaRef ds:uri="http://schemas.microsoft.com/office/infopath/2007/PartnerControls"/>
    <ds:schemaRef ds:uri="4b2178f3-5991-4156-9735-c9df78831d4b"/>
    <ds:schemaRef ds:uri="62f36dcf-4703-4f65-8a29-23cd951eb75b"/>
  </ds:schemaRefs>
</ds:datastoreItem>
</file>

<file path=customXml/itemProps3.xml><?xml version="1.0" encoding="utf-8"?>
<ds:datastoreItem xmlns:ds="http://schemas.openxmlformats.org/officeDocument/2006/customXml" ds:itemID="{879CF63D-894D-4A22-A48B-4F9E509FF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f36dcf-4703-4f65-8a29-23cd951eb75b"/>
    <ds:schemaRef ds:uri="4b2178f3-5991-4156-9735-c9df78831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969</Words>
  <Characters>5528</Characters>
  <Application>Microsoft Office Word</Application>
  <DocSecurity>0</DocSecurity>
  <Lines>46</Lines>
  <Paragraphs>12</Paragraphs>
  <ScaleCrop>false</ScaleCrop>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Davison White</dc:creator>
  <cp:keywords/>
  <dc:description/>
  <cp:lastModifiedBy>Mrs H Silcock</cp:lastModifiedBy>
  <cp:revision>19</cp:revision>
  <cp:lastPrinted>2026-07-30T13:26:00Z</cp:lastPrinted>
  <dcterms:created xsi:type="dcterms:W3CDTF">2026-07-01T20:48:00Z</dcterms:created>
  <dcterms:modified xsi:type="dcterms:W3CDTF">2026-07-30T13:26:00Z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0x01010096514BCF07E8D744BB3815C897EAEEBC</vt:lpwstr>
  </property>
  <property fmtid="{D5CDD505-2E9C-101B-9397-08002B2CF9AE}" pid="3" name="MediaServiceImageTags">
    <vt:lpwstr/>
  </property>
</Properties>
</file>